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49A" w:rsidRPr="0003649A" w:rsidRDefault="00BC14DD" w:rsidP="00E97307">
      <w:pPr>
        <w:keepNext/>
        <w:jc w:val="both"/>
        <w:outlineLvl w:val="0"/>
        <w:rPr>
          <w:rFonts w:ascii="Arial Narrow" w:hAnsi="Arial Narrow" w:cs="Arial"/>
          <w:b/>
          <w:bCs/>
          <w:color w:val="000080"/>
          <w:kern w:val="32"/>
          <w:sz w:val="40"/>
          <w:szCs w:val="34"/>
        </w:rPr>
      </w:pPr>
      <w:r>
        <w:rPr>
          <w:rFonts w:ascii="Arial Narrow" w:hAnsi="Arial Narrow" w:cs="Arial"/>
          <w:b/>
          <w:bCs/>
          <w:color w:val="000080"/>
          <w:kern w:val="32"/>
          <w:sz w:val="40"/>
          <w:szCs w:val="34"/>
        </w:rPr>
        <w:t>ΕΠΙΣΚΟΠΗΣΗ Δ</w:t>
      </w:r>
      <w:r w:rsidR="00E97307">
        <w:rPr>
          <w:rFonts w:ascii="Arial Narrow" w:hAnsi="Arial Narrow" w:cs="Arial"/>
          <w:b/>
          <w:bCs/>
          <w:color w:val="000080"/>
          <w:kern w:val="32"/>
          <w:sz w:val="40"/>
          <w:szCs w:val="34"/>
        </w:rPr>
        <w:t>ΡΑΣΤΗΡΙΟΤΗΤΩΝ</w:t>
      </w:r>
    </w:p>
    <w:p w:rsidR="0003649A" w:rsidRPr="0003649A" w:rsidRDefault="00E97307" w:rsidP="00E97307">
      <w:pPr>
        <w:keepNext/>
        <w:jc w:val="both"/>
        <w:outlineLvl w:val="0"/>
        <w:rPr>
          <w:rFonts w:ascii="Arial Narrow" w:hAnsi="Arial Narrow" w:cs="Arial"/>
          <w:b/>
          <w:bCs/>
          <w:color w:val="000080"/>
          <w:kern w:val="32"/>
          <w:sz w:val="40"/>
          <w:szCs w:val="34"/>
        </w:rPr>
      </w:pPr>
      <w:r>
        <w:rPr>
          <w:rFonts w:ascii="Arial Narrow" w:hAnsi="Arial Narrow" w:cs="Arial"/>
          <w:b/>
          <w:bCs/>
          <w:color w:val="000080"/>
          <w:kern w:val="32"/>
          <w:sz w:val="40"/>
          <w:szCs w:val="34"/>
        </w:rPr>
        <w:t>ΓΕΝΙΚΗΣ ΚΥΒΕΡΝΗΣΗΣ ΚΑΙ</w:t>
      </w:r>
    </w:p>
    <w:p w:rsidR="0003649A" w:rsidRPr="0003649A" w:rsidRDefault="00E97307" w:rsidP="00E97307">
      <w:pPr>
        <w:keepNext/>
        <w:jc w:val="both"/>
        <w:outlineLvl w:val="0"/>
        <w:rPr>
          <w:rFonts w:ascii="Arial Narrow" w:hAnsi="Arial Narrow" w:cs="Arial"/>
          <w:b/>
          <w:bCs/>
          <w:color w:val="000080"/>
          <w:kern w:val="32"/>
          <w:sz w:val="40"/>
          <w:szCs w:val="34"/>
        </w:rPr>
      </w:pPr>
      <w:r>
        <w:rPr>
          <w:rFonts w:ascii="Arial Narrow" w:hAnsi="Arial Narrow" w:cs="Arial"/>
          <w:b/>
          <w:bCs/>
          <w:color w:val="000080"/>
          <w:kern w:val="32"/>
          <w:sz w:val="40"/>
          <w:szCs w:val="34"/>
        </w:rPr>
        <w:t>ΜΕΤΑΡΡΥΘΜΙΣΗ ΤΟΥ ΣΥΣΤΗΜΑΤΟΣ</w:t>
      </w:r>
    </w:p>
    <w:p w:rsidR="00BC14DD" w:rsidRDefault="00E97307" w:rsidP="00E97307">
      <w:pPr>
        <w:keepNext/>
        <w:jc w:val="both"/>
        <w:outlineLvl w:val="0"/>
        <w:rPr>
          <w:rFonts w:ascii="Arial Narrow" w:hAnsi="Arial Narrow" w:cs="Arial"/>
          <w:b/>
          <w:bCs/>
          <w:color w:val="000080"/>
          <w:kern w:val="32"/>
          <w:sz w:val="40"/>
          <w:szCs w:val="34"/>
        </w:rPr>
      </w:pPr>
      <w:r>
        <w:rPr>
          <w:rFonts w:ascii="Arial Narrow" w:hAnsi="Arial Narrow" w:cs="Arial"/>
          <w:b/>
          <w:bCs/>
          <w:color w:val="000080"/>
          <w:kern w:val="32"/>
          <w:sz w:val="40"/>
          <w:szCs w:val="34"/>
        </w:rPr>
        <w:t>ΠΡΟΫΠΟΛΟΓΙΣΜΟΥ</w:t>
      </w:r>
    </w:p>
    <w:p w:rsidR="007E1818" w:rsidRPr="007E1818" w:rsidRDefault="007E1818" w:rsidP="00E97307">
      <w:pPr>
        <w:keepNext/>
        <w:jc w:val="both"/>
        <w:outlineLvl w:val="0"/>
        <w:rPr>
          <w:rFonts w:ascii="Arial Narrow" w:hAnsi="Arial Narrow" w:cs="Arial"/>
          <w:b/>
          <w:bCs/>
          <w:color w:val="000080"/>
          <w:kern w:val="32"/>
          <w:sz w:val="22"/>
          <w:szCs w:val="22"/>
        </w:rPr>
      </w:pPr>
    </w:p>
    <w:p w:rsidR="007E1818" w:rsidRPr="007E1818" w:rsidRDefault="007E1818" w:rsidP="00E97307">
      <w:pPr>
        <w:keepNext/>
        <w:jc w:val="both"/>
        <w:outlineLvl w:val="0"/>
        <w:rPr>
          <w:rFonts w:ascii="Arial Narrow" w:hAnsi="Arial Narrow" w:cs="Arial"/>
          <w:b/>
          <w:bCs/>
          <w:color w:val="000080"/>
          <w:kern w:val="32"/>
          <w:sz w:val="22"/>
          <w:szCs w:val="22"/>
        </w:rPr>
      </w:pPr>
    </w:p>
    <w:p w:rsidR="00067286" w:rsidRPr="002C2D33" w:rsidRDefault="00067286" w:rsidP="00EF7660">
      <w:pPr>
        <w:shd w:val="clear" w:color="auto" w:fill="595959" w:themeFill="text1" w:themeFillTint="A6"/>
        <w:tabs>
          <w:tab w:val="left" w:pos="426"/>
        </w:tabs>
        <w:spacing w:line="228" w:lineRule="auto"/>
        <w:contextualSpacing/>
        <w:jc w:val="both"/>
        <w:rPr>
          <w:rFonts w:ascii="Arial Narrow" w:hAnsi="Arial Narrow"/>
          <w:b/>
          <w:color w:val="FFFFFF" w:themeColor="background1"/>
          <w:sz w:val="26"/>
        </w:rPr>
      </w:pPr>
      <w:r w:rsidRPr="002C2D33">
        <w:rPr>
          <w:rFonts w:ascii="Arial Narrow" w:hAnsi="Arial Narrow"/>
          <w:b/>
          <w:color w:val="FFFFFF" w:themeColor="background1"/>
          <w:sz w:val="26"/>
        </w:rPr>
        <w:t>1.</w:t>
      </w:r>
      <w:r w:rsidRPr="002C2D33">
        <w:rPr>
          <w:rFonts w:ascii="Arial Narrow" w:hAnsi="Arial Narrow"/>
          <w:b/>
          <w:color w:val="FFFFFF" w:themeColor="background1"/>
          <w:sz w:val="26"/>
        </w:rPr>
        <w:tab/>
      </w:r>
      <w:r w:rsidR="00BC14DD">
        <w:rPr>
          <w:rFonts w:ascii="Arial Narrow" w:hAnsi="Arial Narrow"/>
          <w:b/>
          <w:color w:val="FFFFFF" w:themeColor="background1"/>
          <w:sz w:val="26"/>
        </w:rPr>
        <w:t xml:space="preserve">Επισκόπηση δαπανών και </w:t>
      </w:r>
      <w:r w:rsidR="00E97307">
        <w:rPr>
          <w:rFonts w:ascii="Arial Narrow" w:hAnsi="Arial Narrow"/>
          <w:b/>
          <w:color w:val="FFFFFF" w:themeColor="background1"/>
          <w:sz w:val="26"/>
        </w:rPr>
        <w:t xml:space="preserve">εσόδων </w:t>
      </w:r>
      <w:r w:rsidR="00BC14DD">
        <w:rPr>
          <w:rFonts w:ascii="Arial Narrow" w:hAnsi="Arial Narrow"/>
          <w:b/>
          <w:color w:val="FFFFFF" w:themeColor="background1"/>
          <w:sz w:val="26"/>
        </w:rPr>
        <w:t>Γενικής Κυβέρνησης</w:t>
      </w:r>
    </w:p>
    <w:p w:rsidR="00067286" w:rsidRDefault="00067286" w:rsidP="008526F5">
      <w:pPr>
        <w:spacing w:line="228" w:lineRule="auto"/>
        <w:contextualSpacing/>
        <w:jc w:val="both"/>
        <w:rPr>
          <w:sz w:val="22"/>
        </w:rPr>
      </w:pPr>
    </w:p>
    <w:p w:rsidR="00E97307" w:rsidRPr="00E97307" w:rsidRDefault="00E97307" w:rsidP="00E97307">
      <w:pPr>
        <w:spacing w:line="228" w:lineRule="auto"/>
        <w:contextualSpacing/>
        <w:jc w:val="both"/>
        <w:rPr>
          <w:sz w:val="22"/>
        </w:rPr>
      </w:pPr>
      <w:r w:rsidRPr="00E97307">
        <w:rPr>
          <w:sz w:val="22"/>
        </w:rPr>
        <w:t>Στο επίκεντρο της πολιτικής ορθής χρήσης των δημόσιων πόρων βρίσκεται το εργαλείο της επισκ</w:t>
      </w:r>
      <w:r w:rsidRPr="00E97307">
        <w:rPr>
          <w:sz w:val="22"/>
        </w:rPr>
        <w:t>ό</w:t>
      </w:r>
      <w:r w:rsidRPr="00E97307">
        <w:rPr>
          <w:sz w:val="22"/>
        </w:rPr>
        <w:t>πησης δαπανών. Το 2020, ενισχύθηκε η πρακτική δημιουργίας δημοσιονομικού χώρου για την προ</w:t>
      </w:r>
      <w:r w:rsidRPr="00E97307">
        <w:rPr>
          <w:sz w:val="22"/>
        </w:rPr>
        <w:t>ώ</w:t>
      </w:r>
      <w:r w:rsidRPr="00E97307">
        <w:rPr>
          <w:sz w:val="22"/>
        </w:rPr>
        <w:t>θηση των επενδύσεων και της ανάπτυξης, με περαιτέρω επικέντρωση της επισκόπησης δαπανών και εσόδων σε μεταρρυθμιστικές δράσεις των Υπουργείων και εποπτευόμενων από αυτά Φορέων Γενικής Κυβέρνησης (ΦΓΚ).</w:t>
      </w:r>
    </w:p>
    <w:p w:rsidR="00E97307" w:rsidRPr="00E97307" w:rsidRDefault="00E97307" w:rsidP="00E97307">
      <w:pPr>
        <w:spacing w:line="228" w:lineRule="auto"/>
        <w:contextualSpacing/>
        <w:jc w:val="both"/>
        <w:rPr>
          <w:sz w:val="22"/>
        </w:rPr>
      </w:pPr>
    </w:p>
    <w:p w:rsidR="00E97307" w:rsidRDefault="00E97307" w:rsidP="00E97307">
      <w:pPr>
        <w:spacing w:line="228" w:lineRule="auto"/>
        <w:contextualSpacing/>
        <w:jc w:val="both"/>
        <w:rPr>
          <w:sz w:val="22"/>
        </w:rPr>
      </w:pPr>
      <w:r w:rsidRPr="00E97307">
        <w:rPr>
          <w:sz w:val="22"/>
        </w:rPr>
        <w:t xml:space="preserve">Η πανδημία </w:t>
      </w:r>
      <w:r w:rsidRPr="00E97307">
        <w:rPr>
          <w:sz w:val="22"/>
          <w:lang w:val="en-US"/>
        </w:rPr>
        <w:t>C</w:t>
      </w:r>
      <w:r w:rsidR="00A11D90">
        <w:rPr>
          <w:sz w:val="22"/>
          <w:lang w:val="en-US"/>
        </w:rPr>
        <w:t>ovid</w:t>
      </w:r>
      <w:r w:rsidRPr="00E97307">
        <w:rPr>
          <w:sz w:val="22"/>
        </w:rPr>
        <w:t>-19 και η επακόλουθη χαλάρωση των δημοσιονομικών στόχων σε επίπεδο Ευρωπ</w:t>
      </w:r>
      <w:r w:rsidRPr="00E97307">
        <w:rPr>
          <w:sz w:val="22"/>
        </w:rPr>
        <w:t>α</w:t>
      </w:r>
      <w:r w:rsidRPr="00E97307">
        <w:rPr>
          <w:sz w:val="22"/>
        </w:rPr>
        <w:t>ϊκής Ένωσης έστρεψαν τις επισκοπήσεις δαπανών στην κατεύθυνση της υλοποίησης διαρθρωτικών μεταρρυθμίσεων έναντι δράσεων που στόχευαν σε περιορισμό συγκεκριμένων κατηγοριών δαπανών. Οι επισκοπήσεις στράφηκαν τόσο στο σκέλος των δαπανών, όσο και σε αυτό των εσόδων, χωρίς να εξαιρούν κανέναν τομέα στον οποίο μπορούν να υλοποιηθούν παρεμβάσεις για τη βελτιστοποίηση των παρεχόμενων υπηρεσιών με παράλληλο θετικό πρόσημο στην κοινωνική και δημοσιονομική απ</w:t>
      </w:r>
      <w:r w:rsidRPr="00E97307">
        <w:rPr>
          <w:sz w:val="22"/>
        </w:rPr>
        <w:t>ο</w:t>
      </w:r>
      <w:r w:rsidRPr="00E97307">
        <w:rPr>
          <w:sz w:val="22"/>
        </w:rPr>
        <w:t>τελεσματικότητα της δράσης.</w:t>
      </w:r>
    </w:p>
    <w:p w:rsidR="004C3C67" w:rsidRDefault="004C3C67" w:rsidP="00E97307">
      <w:pPr>
        <w:spacing w:line="228" w:lineRule="auto"/>
        <w:contextualSpacing/>
        <w:jc w:val="both"/>
        <w:rPr>
          <w:sz w:val="22"/>
        </w:rPr>
      </w:pPr>
    </w:p>
    <w:p w:rsidR="004C3C67" w:rsidRPr="004C3C67" w:rsidRDefault="004C3C67" w:rsidP="004C3C67">
      <w:pPr>
        <w:spacing w:line="228" w:lineRule="auto"/>
        <w:contextualSpacing/>
        <w:jc w:val="both"/>
        <w:rPr>
          <w:sz w:val="22"/>
        </w:rPr>
      </w:pPr>
      <w:r w:rsidRPr="004C3C67">
        <w:rPr>
          <w:sz w:val="22"/>
        </w:rPr>
        <w:t>Για το έτος 2021, η διαδικασία επισκόπησης θα ενισχυθεί περαιτέρω με την παροχή τεχνογνωσίας από εξειδικευμένους συμβούλους του ιδιωτικού τομέα, με εμπειρία σε ανάλογα έργα. Η τεχνική βοήθεια θα αποσκοπεί στην υιοθέτηση μεθόδων που θα οδηγούν σε στοχευμένες παρεμβάσεις, προκειμένου με  την εισαγωγή εργαλείων του ιδιωτικού τομέα, οι επισκοπήσεις να είναι πιο στοχευμένες και να απα</w:t>
      </w:r>
      <w:r w:rsidRPr="004C3C67">
        <w:rPr>
          <w:sz w:val="22"/>
        </w:rPr>
        <w:t>ι</w:t>
      </w:r>
      <w:r w:rsidRPr="004C3C67">
        <w:rPr>
          <w:sz w:val="22"/>
        </w:rPr>
        <w:t xml:space="preserve">τείται λιγότερος χρόνος για την ολοκλήρωσή </w:t>
      </w:r>
      <w:r w:rsidR="00D36552">
        <w:rPr>
          <w:sz w:val="22"/>
        </w:rPr>
        <w:t>τους.</w:t>
      </w:r>
    </w:p>
    <w:p w:rsidR="004C3C67" w:rsidRPr="00E97307" w:rsidRDefault="004C3C67" w:rsidP="00E97307">
      <w:pPr>
        <w:spacing w:line="228" w:lineRule="auto"/>
        <w:contextualSpacing/>
        <w:jc w:val="both"/>
        <w:rPr>
          <w:sz w:val="22"/>
        </w:rPr>
      </w:pPr>
    </w:p>
    <w:p w:rsidR="00E97307" w:rsidRPr="00E97307" w:rsidRDefault="00E97307" w:rsidP="00E97307">
      <w:pPr>
        <w:spacing w:line="228" w:lineRule="auto"/>
        <w:contextualSpacing/>
        <w:jc w:val="both"/>
        <w:rPr>
          <w:sz w:val="22"/>
        </w:rPr>
      </w:pPr>
      <w:r w:rsidRPr="00E97307">
        <w:rPr>
          <w:sz w:val="22"/>
        </w:rPr>
        <w:t>Ακολούθως, αναλύονται διεξοδικά οι συνεχιζόμενες από το 2020 δράσεις και αυτές στις οποίες θα δοθεί προτεραιότητα το 2021.</w:t>
      </w:r>
    </w:p>
    <w:p w:rsidR="00E97307" w:rsidRDefault="00E97307" w:rsidP="008526F5">
      <w:pPr>
        <w:spacing w:line="228" w:lineRule="auto"/>
        <w:contextualSpacing/>
        <w:jc w:val="both"/>
        <w:rPr>
          <w:sz w:val="22"/>
        </w:rPr>
      </w:pPr>
    </w:p>
    <w:p w:rsidR="00E97307" w:rsidRPr="00F42523" w:rsidRDefault="00E97307" w:rsidP="00F42523">
      <w:pPr>
        <w:ind w:left="567" w:hanging="567"/>
        <w:jc w:val="both"/>
        <w:rPr>
          <w:rFonts w:ascii="Arial Narrow" w:hAnsi="Arial Narrow"/>
          <w:b/>
          <w:color w:val="000080"/>
          <w:szCs w:val="22"/>
        </w:rPr>
      </w:pPr>
      <w:r w:rsidRPr="00F42523">
        <w:rPr>
          <w:rFonts w:ascii="Arial Narrow" w:hAnsi="Arial Narrow"/>
          <w:b/>
          <w:color w:val="000080"/>
          <w:szCs w:val="22"/>
        </w:rPr>
        <w:t>1.1 Οριζόντιες παρεμβάσεις</w:t>
      </w:r>
    </w:p>
    <w:p w:rsidR="00E97307" w:rsidRPr="00E97307" w:rsidRDefault="00E97307" w:rsidP="00E97307">
      <w:pPr>
        <w:spacing w:line="228" w:lineRule="auto"/>
        <w:contextualSpacing/>
        <w:jc w:val="both"/>
        <w:rPr>
          <w:sz w:val="22"/>
        </w:rPr>
      </w:pPr>
    </w:p>
    <w:p w:rsidR="00E97307" w:rsidRPr="00E97307" w:rsidRDefault="00E97307" w:rsidP="00E97307">
      <w:pPr>
        <w:spacing w:line="228" w:lineRule="auto"/>
        <w:contextualSpacing/>
        <w:jc w:val="both"/>
        <w:rPr>
          <w:sz w:val="22"/>
        </w:rPr>
      </w:pPr>
      <w:r w:rsidRPr="00E97307">
        <w:rPr>
          <w:sz w:val="22"/>
        </w:rPr>
        <w:t>Το 2020, προχώρησε η διερεύνηση επίτευξης οικονομιών κλίμακας μέσα από τον βέλτιστο συντον</w:t>
      </w:r>
      <w:r w:rsidRPr="00E97307">
        <w:rPr>
          <w:sz w:val="22"/>
        </w:rPr>
        <w:t>ι</w:t>
      </w:r>
      <w:r w:rsidRPr="00E97307">
        <w:rPr>
          <w:sz w:val="22"/>
        </w:rPr>
        <w:t>σμό και τη διαχείριση τεσσάρων κύριων οριζόντιων περιοχών δραστηριότητας για όλη τη Γενική Κ</w:t>
      </w:r>
      <w:r w:rsidRPr="00E97307">
        <w:rPr>
          <w:sz w:val="22"/>
        </w:rPr>
        <w:t>υ</w:t>
      </w:r>
      <w:r w:rsidRPr="00E97307">
        <w:rPr>
          <w:sz w:val="22"/>
        </w:rPr>
        <w:t>βέρνηση: διαχείριση κτιρίων ιδιοκτησίας του Δημοσίου, διαχείριση στόλου κρατικών οχημάτων, με</w:t>
      </w:r>
      <w:r w:rsidRPr="00E97307">
        <w:rPr>
          <w:sz w:val="22"/>
        </w:rPr>
        <w:t>ί</w:t>
      </w:r>
      <w:r w:rsidRPr="00E97307">
        <w:rPr>
          <w:sz w:val="22"/>
        </w:rPr>
        <w:t>ωση των ενεργειακών καταναλώσεων και διαχείριση δαπανών καθαριότητας και φύλαξης δημοσίων υπηρεσιών. Πρόκειται για τέσσερις περιοχές που αφενός αντιπροσωπεύουν σημαντικό μέρος του λε</w:t>
      </w:r>
      <w:r w:rsidRPr="00E97307">
        <w:rPr>
          <w:sz w:val="22"/>
        </w:rPr>
        <w:t>ι</w:t>
      </w:r>
      <w:r w:rsidRPr="00E97307">
        <w:rPr>
          <w:sz w:val="22"/>
        </w:rPr>
        <w:t>τουργικού κόστους των δημ</w:t>
      </w:r>
      <w:r w:rsidR="00F9427E">
        <w:rPr>
          <w:sz w:val="22"/>
        </w:rPr>
        <w:t xml:space="preserve">όσιων </w:t>
      </w:r>
      <w:r w:rsidRPr="00E97307">
        <w:rPr>
          <w:sz w:val="22"/>
        </w:rPr>
        <w:t>υπηρεσιών και αφετέρου, παρέχουν πρόσφορο έδαφος για επίτευξη εξοικονομήσεων μέσα από εξορθολογισμό του νομοθετικού πλαισίου που τις διέπει αλλά και των δι</w:t>
      </w:r>
      <w:r w:rsidRPr="00E97307">
        <w:rPr>
          <w:sz w:val="22"/>
        </w:rPr>
        <w:t>α</w:t>
      </w:r>
      <w:r w:rsidRPr="00E97307">
        <w:rPr>
          <w:sz w:val="22"/>
        </w:rPr>
        <w:t>δικασιών μέσα από τις οποίες παρέχονται. Περαιτέρω, διενεργήθηκε συντονισμένα και κεντρικά κ</w:t>
      </w:r>
      <w:r w:rsidRPr="00E97307">
        <w:rPr>
          <w:sz w:val="22"/>
        </w:rPr>
        <w:t>α</w:t>
      </w:r>
      <w:r w:rsidRPr="00E97307">
        <w:rPr>
          <w:sz w:val="22"/>
        </w:rPr>
        <w:t>ταγραφή του συνόλου των απαιτήσεων των ΦΓΚ από τρίτους, προκειμένου να εξεταστούν σε συσχ</w:t>
      </w:r>
      <w:r w:rsidRPr="00E97307">
        <w:rPr>
          <w:sz w:val="22"/>
        </w:rPr>
        <w:t>έ</w:t>
      </w:r>
      <w:r w:rsidRPr="00E97307">
        <w:rPr>
          <w:sz w:val="22"/>
        </w:rPr>
        <w:t xml:space="preserve">τιση με τυχόν σωρευμένες ληξιπρόθεσμες υποχρεώσεις και να καταρτιστεί σχέδιο δράσης για την </w:t>
      </w:r>
      <w:r w:rsidRPr="00E97307">
        <w:rPr>
          <w:sz w:val="22"/>
        </w:rPr>
        <w:t>α</w:t>
      </w:r>
      <w:r w:rsidRPr="00E97307">
        <w:rPr>
          <w:sz w:val="22"/>
        </w:rPr>
        <w:t>ναζήτηση και είσπραξή τους.</w:t>
      </w:r>
    </w:p>
    <w:p w:rsidR="00E97307" w:rsidRPr="00E97307" w:rsidRDefault="00E97307" w:rsidP="00E97307">
      <w:pPr>
        <w:spacing w:line="228" w:lineRule="auto"/>
        <w:contextualSpacing/>
        <w:jc w:val="both"/>
        <w:rPr>
          <w:sz w:val="22"/>
        </w:rPr>
      </w:pPr>
    </w:p>
    <w:p w:rsidR="00E97307" w:rsidRPr="00E97307" w:rsidRDefault="00E97307" w:rsidP="00E97307">
      <w:pPr>
        <w:spacing w:line="228" w:lineRule="auto"/>
        <w:contextualSpacing/>
        <w:jc w:val="both"/>
        <w:rPr>
          <w:sz w:val="22"/>
        </w:rPr>
      </w:pPr>
      <w:r w:rsidRPr="00E97307">
        <w:rPr>
          <w:sz w:val="22"/>
        </w:rPr>
        <w:t>Αναλυτικότερα, το 2020 διενεργήθηκε για πρώτη φορά, υπό τον συντονισμό της Διεύθυνσης Αξιολ</w:t>
      </w:r>
      <w:r w:rsidRPr="00E97307">
        <w:rPr>
          <w:sz w:val="22"/>
        </w:rPr>
        <w:t>ό</w:t>
      </w:r>
      <w:r w:rsidRPr="00E97307">
        <w:rPr>
          <w:sz w:val="22"/>
        </w:rPr>
        <w:t>γησης Δράσεων Γενικής Κυβέρνησης, καταγραφή του συνόλου των κτιρίων ιδιοκτησίας φορέων γεν</w:t>
      </w:r>
      <w:r w:rsidRPr="00E97307">
        <w:rPr>
          <w:sz w:val="22"/>
        </w:rPr>
        <w:t>ι</w:t>
      </w:r>
      <w:r w:rsidRPr="00E97307">
        <w:rPr>
          <w:sz w:val="22"/>
        </w:rPr>
        <w:t>κής κυβέρνησης αλλά και των μισθωμένων ή παραχωρημένων με οποιοδήποτε τρόπο κτιρίων σε α</w:t>
      </w:r>
      <w:r w:rsidRPr="00E97307">
        <w:rPr>
          <w:sz w:val="22"/>
        </w:rPr>
        <w:t>υ</w:t>
      </w:r>
      <w:r w:rsidRPr="00E97307">
        <w:rPr>
          <w:sz w:val="22"/>
        </w:rPr>
        <w:t>τές. Η καταγραφή συνοδεύεται από αναλυτική περιγραφή της χρήσης/εκμετάλλευσης κάθε κτιρίου και της σχετικής δαπάνης, όπου αυτή υφίσταται. Μέσα από τη διαδικασία αυτή, δημιουργήθηκε μια βάση δεδομένων που μπορεί να υποστηρίξει την ορθολογικότερη διαχείριση των κτιριακών αναγκών του Δημοσίου. Η δράση αναμένεται να οδηγήσει στην ανάπτυξη συνεργειών μεταξύ φορέων Γενικής Κυβέρνησης. Περαιτέρω, κατά το επόμενο έτος, θα εξεταστούν και οι απαραίτητες νομοθετικές π</w:t>
      </w:r>
      <w:r w:rsidRPr="00E97307">
        <w:rPr>
          <w:sz w:val="22"/>
        </w:rPr>
        <w:t>α</w:t>
      </w:r>
      <w:r w:rsidRPr="00E97307">
        <w:rPr>
          <w:sz w:val="22"/>
        </w:rPr>
        <w:t>ρεμβάσεις για την ταχύτερη και αποδοτικότερη κάλυψη των αναγκών των φορέων.</w:t>
      </w:r>
    </w:p>
    <w:p w:rsidR="00E97307" w:rsidRPr="00E97307" w:rsidRDefault="00E97307" w:rsidP="00E97307">
      <w:pPr>
        <w:spacing w:line="228" w:lineRule="auto"/>
        <w:contextualSpacing/>
        <w:jc w:val="both"/>
        <w:rPr>
          <w:sz w:val="22"/>
        </w:rPr>
      </w:pPr>
    </w:p>
    <w:p w:rsidR="00E97307" w:rsidRPr="00E97307" w:rsidRDefault="00E97307" w:rsidP="00E97307">
      <w:pPr>
        <w:spacing w:line="228" w:lineRule="auto"/>
        <w:contextualSpacing/>
        <w:jc w:val="both"/>
        <w:rPr>
          <w:sz w:val="22"/>
        </w:rPr>
      </w:pPr>
      <w:r w:rsidRPr="00E97307">
        <w:rPr>
          <w:sz w:val="22"/>
        </w:rPr>
        <w:t>Ομοίως, για πρώτη φορά κατά το τρέ</w:t>
      </w:r>
      <w:r w:rsidR="00F9427E">
        <w:rPr>
          <w:sz w:val="22"/>
        </w:rPr>
        <w:t>χον έτος, το σύνολο των φορέων Γ</w:t>
      </w:r>
      <w:r w:rsidRPr="00E97307">
        <w:rPr>
          <w:sz w:val="22"/>
        </w:rPr>
        <w:t xml:space="preserve">ενικής </w:t>
      </w:r>
      <w:r w:rsidR="00F9427E">
        <w:rPr>
          <w:sz w:val="22"/>
        </w:rPr>
        <w:t>Κ</w:t>
      </w:r>
      <w:r w:rsidRPr="00E97307">
        <w:rPr>
          <w:sz w:val="22"/>
        </w:rPr>
        <w:t xml:space="preserve">υβέρνησης κλήθηκε να καταγράψει αναλυτικά στοιχεία για όλα τα οχήματα που έχει στην κατοχή του ή/ και χρησιμοποιεί, συνοδευόμενα από τα κόστη διαχείρισής τους. Η δράση στοχεύει στην παροχή όλης της απαιτούμενης πληροφόρησης για την υλοποίηση των απαραίτητων παρεμβάσεων, ώστε να διευκολυνθεί η ταχύτερη, αποτελεσματικότερη και οικονομικότερη κάλυψη των αναγκών των φορέων. Για τη δράση </w:t>
      </w:r>
      <w:r w:rsidR="00CA6ADE">
        <w:rPr>
          <w:sz w:val="22"/>
        </w:rPr>
        <w:t>κινούνται από κοινού τα Υπουργεία</w:t>
      </w:r>
      <w:r w:rsidRPr="00E97307">
        <w:rPr>
          <w:sz w:val="22"/>
        </w:rPr>
        <w:t xml:space="preserve"> Οικονομικών, Εσωτερικών, Προστασίας του Πολίτη και </w:t>
      </w:r>
      <w:r w:rsidR="00CA6ADE">
        <w:rPr>
          <w:sz w:val="22"/>
        </w:rPr>
        <w:t>η</w:t>
      </w:r>
      <w:r w:rsidR="00CA6ADE" w:rsidRPr="00E97307">
        <w:rPr>
          <w:sz w:val="22"/>
        </w:rPr>
        <w:t xml:space="preserve"> </w:t>
      </w:r>
      <w:r w:rsidRPr="00E97307">
        <w:rPr>
          <w:sz w:val="22"/>
        </w:rPr>
        <w:t>ΑΑΔΕ</w:t>
      </w:r>
      <w:r w:rsidR="00CA6ADE">
        <w:rPr>
          <w:sz w:val="22"/>
        </w:rPr>
        <w:t>,</w:t>
      </w:r>
      <w:r w:rsidRPr="00E97307">
        <w:rPr>
          <w:sz w:val="22"/>
        </w:rPr>
        <w:t xml:space="preserve"> που </w:t>
      </w:r>
      <w:r w:rsidRPr="00E97307">
        <w:rPr>
          <w:sz w:val="22"/>
        </w:rPr>
        <w:t>έ</w:t>
      </w:r>
      <w:r w:rsidRPr="00E97307">
        <w:rPr>
          <w:sz w:val="22"/>
        </w:rPr>
        <w:t>χουν επισπεύδοντα ρόλο, ώστε μέσα στο 2021 να υλοποιηθούν οι αναγκαίες νομοθετικές παρεμβ</w:t>
      </w:r>
      <w:r w:rsidRPr="00E97307">
        <w:rPr>
          <w:sz w:val="22"/>
        </w:rPr>
        <w:t>ά</w:t>
      </w:r>
      <w:r w:rsidRPr="00E97307">
        <w:rPr>
          <w:sz w:val="22"/>
        </w:rPr>
        <w:t xml:space="preserve">σεις. </w:t>
      </w:r>
    </w:p>
    <w:p w:rsidR="00E97307" w:rsidRPr="00E97307" w:rsidRDefault="00E97307" w:rsidP="00E97307">
      <w:pPr>
        <w:spacing w:line="228" w:lineRule="auto"/>
        <w:contextualSpacing/>
        <w:jc w:val="both"/>
        <w:rPr>
          <w:sz w:val="22"/>
        </w:rPr>
      </w:pPr>
    </w:p>
    <w:p w:rsidR="00E97307" w:rsidRPr="00E97307" w:rsidRDefault="00E97307" w:rsidP="00CA6ADE">
      <w:pPr>
        <w:spacing w:line="228" w:lineRule="auto"/>
        <w:contextualSpacing/>
        <w:jc w:val="both"/>
        <w:rPr>
          <w:sz w:val="22"/>
        </w:rPr>
      </w:pPr>
      <w:r w:rsidRPr="00E97307">
        <w:rPr>
          <w:sz w:val="22"/>
        </w:rPr>
        <w:t>Στην επισκόπηση δραστηριοτήτων, βασική προτεραιότητα αποτελεί ο περιορισμός των ενεργειακών καταναλώσεων σε επίπεδο γενικής κυβέρνησης. Η συγκεκριμένη δράση θα υλοποιηθεί σε στάδια και θα παρακολουθηθεί στο πλαίσιο και της ενσωμάτωσης της περιβαλλοντικής διάστασης στον προϋπ</w:t>
      </w:r>
      <w:r w:rsidRPr="00E97307">
        <w:rPr>
          <w:sz w:val="22"/>
        </w:rPr>
        <w:t>ο</w:t>
      </w:r>
      <w:r w:rsidRPr="00E97307">
        <w:rPr>
          <w:sz w:val="22"/>
        </w:rPr>
        <w:t>λογισμό, που αναλύεται στη συνέχεια. Το 2020, ζητήθηκε από τους φορείς η αποτύπωση των κύριων ενεργειακών αναλώσεών τους και η κατάρτιση ενός ποσοτικοποιημένου πλάνου ενεργειών για τη μείωσή τους. Στο πλαίσιο της διαδικασίας αυτής, αναδείχθηκαν σημαντικά θεσμικά ελλείμματα, όπως ο μη ορισμός περιβαλλοντικά υπευθύνων των φορέων, η ανάγκη ενεργειακής πιστοποίησης των δ</w:t>
      </w:r>
      <w:r w:rsidRPr="00E97307">
        <w:rPr>
          <w:sz w:val="22"/>
        </w:rPr>
        <w:t>η</w:t>
      </w:r>
      <w:r w:rsidRPr="00E97307">
        <w:rPr>
          <w:sz w:val="22"/>
        </w:rPr>
        <w:t>μοσίων κτιρίων, αλλά και η ανάγκη για ισχυρότερη εγκαθίδρυση της περιβαλλοντικής συνείδησης στη λειτουργία του δημόσιου τομέα. Αναδείχθηκε, περαιτέρω, η ανάγκη για επενδύσεις, καταρχήν, ώστε να μπορέσουν να επιτευχθούν οι αναμενόμενοι περιβαλλοντικοί στόχοι και στόχοι εξοικονομήσεων (</w:t>
      </w:r>
      <w:r w:rsidRPr="00E97307">
        <w:rPr>
          <w:sz w:val="22"/>
          <w:lang w:val="en-US"/>
        </w:rPr>
        <w:t>spend</w:t>
      </w:r>
      <w:r w:rsidRPr="00E97307">
        <w:rPr>
          <w:sz w:val="22"/>
        </w:rPr>
        <w:t>-</w:t>
      </w:r>
      <w:r w:rsidRPr="00E97307">
        <w:rPr>
          <w:sz w:val="22"/>
          <w:lang w:val="en-US"/>
        </w:rPr>
        <w:t>to</w:t>
      </w:r>
      <w:r w:rsidRPr="00E97307">
        <w:rPr>
          <w:sz w:val="22"/>
        </w:rPr>
        <w:t>-</w:t>
      </w:r>
      <w:r w:rsidRPr="00E97307">
        <w:rPr>
          <w:sz w:val="22"/>
          <w:lang w:val="en-US"/>
        </w:rPr>
        <w:t>save</w:t>
      </w:r>
      <w:r w:rsidRPr="00E97307">
        <w:rPr>
          <w:sz w:val="22"/>
        </w:rPr>
        <w:t>). Μέσα στο 2021, αναμένεται να εξειδικευτούν περαιτέρω οι ενέργειες των φορέων και να δοθεί η απαιτούμενη θεσμικά κατεύθυνση</w:t>
      </w:r>
      <w:r w:rsidR="00CA6ADE">
        <w:rPr>
          <w:sz w:val="22"/>
        </w:rPr>
        <w:t xml:space="preserve"> σε συνδυασμό και με το αντίστοιχο έργο που πρόκειται να αναπτυχθεί στ</w:t>
      </w:r>
      <w:r w:rsidR="009453E6">
        <w:rPr>
          <w:sz w:val="22"/>
        </w:rPr>
        <w:t>ο</w:t>
      </w:r>
      <w:r w:rsidR="00CA6ADE">
        <w:rPr>
          <w:sz w:val="22"/>
        </w:rPr>
        <w:t xml:space="preserve"> πλαίσι</w:t>
      </w:r>
      <w:r w:rsidR="009453E6">
        <w:rPr>
          <w:sz w:val="22"/>
        </w:rPr>
        <w:t>ο</w:t>
      </w:r>
      <w:r w:rsidR="00CA6ADE">
        <w:rPr>
          <w:sz w:val="22"/>
        </w:rPr>
        <w:t xml:space="preserve"> του Ταμείου Ανθεκτικότητας και Ανάκαμψης, το οποίο θα στηρίζεται στην πραγματοποίηση δράσεων, που θα αξιοποιούν την τεχνογνωσία και τους πόρους </w:t>
      </w:r>
      <w:r w:rsidR="00CA6ADE" w:rsidRPr="00CA6ADE">
        <w:rPr>
          <w:sz w:val="22"/>
        </w:rPr>
        <w:t>Εταιρε</w:t>
      </w:r>
      <w:r w:rsidR="00CA6ADE">
        <w:rPr>
          <w:sz w:val="22"/>
        </w:rPr>
        <w:t>ιών</w:t>
      </w:r>
      <w:r w:rsidR="00CA6ADE" w:rsidRPr="00CA6ADE">
        <w:rPr>
          <w:sz w:val="22"/>
        </w:rPr>
        <w:t xml:space="preserve"> ενεργει</w:t>
      </w:r>
      <w:r w:rsidR="00CA6ADE" w:rsidRPr="00CA6ADE">
        <w:rPr>
          <w:sz w:val="22"/>
        </w:rPr>
        <w:t>α</w:t>
      </w:r>
      <w:r w:rsidR="00CA6ADE" w:rsidRPr="00CA6ADE">
        <w:rPr>
          <w:sz w:val="22"/>
        </w:rPr>
        <w:t>κών υπηρεσιών (ESCOs)</w:t>
      </w:r>
      <w:r w:rsidR="00CA6ADE">
        <w:rPr>
          <w:sz w:val="22"/>
        </w:rPr>
        <w:t>, για να βελτιωθεί η ενεργειακή απόδοση των εγκαταστάσεων του δημοσίου</w:t>
      </w:r>
      <w:r w:rsidRPr="00E97307">
        <w:rPr>
          <w:sz w:val="22"/>
        </w:rPr>
        <w:t>.</w:t>
      </w:r>
    </w:p>
    <w:p w:rsidR="00E97307" w:rsidRPr="00E97307" w:rsidRDefault="00E97307" w:rsidP="00E97307">
      <w:pPr>
        <w:spacing w:line="228" w:lineRule="auto"/>
        <w:contextualSpacing/>
        <w:jc w:val="both"/>
        <w:rPr>
          <w:sz w:val="22"/>
        </w:rPr>
      </w:pPr>
    </w:p>
    <w:p w:rsidR="00E97307" w:rsidRPr="00E97307" w:rsidRDefault="00E97307" w:rsidP="00E97307">
      <w:pPr>
        <w:spacing w:line="228" w:lineRule="auto"/>
        <w:contextualSpacing/>
        <w:jc w:val="both"/>
        <w:rPr>
          <w:sz w:val="22"/>
        </w:rPr>
      </w:pPr>
      <w:r w:rsidRPr="00E97307">
        <w:rPr>
          <w:sz w:val="22"/>
        </w:rPr>
        <w:t>Ιδιαίτερη σημασία δίνεται στην αποτύπωση και σύγκριση του τρόπου και κόστους κάλυψης βασικών λειτουργικών αναγκών μεταξύ των φορέων γενικής κυβέρνησης, Για το λόγο αυτό, μέσα στο 2020, έγινε αναλυτική καταγραφή του τρόπου και του κόστους κάλυψης των αναγκών για υπηρεσίες καθ</w:t>
      </w:r>
      <w:r w:rsidRPr="00E97307">
        <w:rPr>
          <w:sz w:val="22"/>
        </w:rPr>
        <w:t>α</w:t>
      </w:r>
      <w:r w:rsidRPr="00E97307">
        <w:rPr>
          <w:sz w:val="22"/>
        </w:rPr>
        <w:t>ριότητας και φύλαξης, καθώς και αξιολόγηση της ποιότητας των παρεχόμενων υπηρεσιών. Η διαδ</w:t>
      </w:r>
      <w:r w:rsidRPr="00E97307">
        <w:rPr>
          <w:sz w:val="22"/>
        </w:rPr>
        <w:t>ι</w:t>
      </w:r>
      <w:r w:rsidRPr="00E97307">
        <w:rPr>
          <w:sz w:val="22"/>
        </w:rPr>
        <w:t>κασία αυτή ανέδειξε σημαντικά ζητήματα που θα ληφθούν υπόψη για τη βέλτιστη ρύθμιση του υφ</w:t>
      </w:r>
      <w:r w:rsidRPr="00E97307">
        <w:rPr>
          <w:sz w:val="22"/>
        </w:rPr>
        <w:t>ι</w:t>
      </w:r>
      <w:r w:rsidRPr="00E97307">
        <w:rPr>
          <w:sz w:val="22"/>
        </w:rPr>
        <w:t>στάμενου πλαισίου, με κύριο ρόλο για τα Υπουργεία Οικονομικών και Εσωτερικών.</w:t>
      </w:r>
    </w:p>
    <w:p w:rsidR="00E97307" w:rsidRPr="00E97307" w:rsidRDefault="00E97307" w:rsidP="00E97307">
      <w:pPr>
        <w:spacing w:line="228" w:lineRule="auto"/>
        <w:contextualSpacing/>
        <w:jc w:val="both"/>
        <w:rPr>
          <w:sz w:val="22"/>
        </w:rPr>
      </w:pPr>
    </w:p>
    <w:p w:rsidR="00E97307" w:rsidRPr="00F42523" w:rsidRDefault="00E97307" w:rsidP="00F42523">
      <w:pPr>
        <w:ind w:left="567" w:hanging="567"/>
        <w:jc w:val="both"/>
        <w:rPr>
          <w:rFonts w:ascii="Arial Narrow" w:hAnsi="Arial Narrow"/>
          <w:b/>
          <w:color w:val="000080"/>
          <w:szCs w:val="22"/>
        </w:rPr>
      </w:pPr>
      <w:r w:rsidRPr="00F42523">
        <w:rPr>
          <w:rFonts w:ascii="Arial Narrow" w:hAnsi="Arial Narrow"/>
          <w:b/>
          <w:color w:val="000080"/>
          <w:szCs w:val="22"/>
        </w:rPr>
        <w:t>1.2 Κύριες Τομεακές Δράσεις Υπουργείων</w:t>
      </w:r>
    </w:p>
    <w:p w:rsidR="00E97307" w:rsidRPr="00E97307" w:rsidRDefault="00E97307" w:rsidP="00E97307">
      <w:pPr>
        <w:spacing w:line="228" w:lineRule="auto"/>
        <w:contextualSpacing/>
        <w:jc w:val="both"/>
        <w:rPr>
          <w:sz w:val="22"/>
        </w:rPr>
      </w:pPr>
    </w:p>
    <w:p w:rsidR="00E97307" w:rsidRPr="00E97307" w:rsidRDefault="00E97307" w:rsidP="00E97307">
      <w:pPr>
        <w:spacing w:line="228" w:lineRule="auto"/>
        <w:contextualSpacing/>
        <w:jc w:val="both"/>
        <w:rPr>
          <w:sz w:val="22"/>
        </w:rPr>
      </w:pPr>
      <w:r w:rsidRPr="00E97307">
        <w:rPr>
          <w:sz w:val="22"/>
        </w:rPr>
        <w:t xml:space="preserve">Πέραν των οριζόντιων παρεμβάσεων, στο πλαίσιο διυπουργικών ομάδων εργασίας, συμφωνήθηκε η επισκόπηση τομεακών δράσεων, ανάλογα με το πεδίο αρμοδιοτήτων κάθε Υπουργείου. Παράλληλα, παρακολουθήθηκε η πορεία υλοποίησης των δράσεων που είχαν συμφωνηθεί κατά το προηγούμενο έτος, όπου αυτή δεν ανακόπτονταν λόγω της πανδημίας. </w:t>
      </w:r>
    </w:p>
    <w:p w:rsidR="00E97307" w:rsidRPr="00E97307" w:rsidRDefault="00E97307" w:rsidP="00E97307">
      <w:pPr>
        <w:spacing w:line="228" w:lineRule="auto"/>
        <w:contextualSpacing/>
        <w:jc w:val="both"/>
        <w:rPr>
          <w:sz w:val="22"/>
        </w:rPr>
      </w:pPr>
    </w:p>
    <w:p w:rsidR="00E97307" w:rsidRPr="00E97307" w:rsidRDefault="00E97307" w:rsidP="00E97307">
      <w:pPr>
        <w:spacing w:line="228" w:lineRule="auto"/>
        <w:contextualSpacing/>
        <w:jc w:val="both"/>
        <w:rPr>
          <w:sz w:val="22"/>
        </w:rPr>
      </w:pPr>
      <w:r w:rsidRPr="00E97307">
        <w:rPr>
          <w:sz w:val="22"/>
        </w:rPr>
        <w:t>Οι κυριότερες δράσεις παρουσιάζονται συνοπτικά ακολούθως.</w:t>
      </w:r>
    </w:p>
    <w:p w:rsidR="00E97307" w:rsidRPr="00E97307" w:rsidRDefault="00E97307" w:rsidP="00E97307">
      <w:pPr>
        <w:spacing w:line="228" w:lineRule="auto"/>
        <w:contextualSpacing/>
        <w:jc w:val="both"/>
        <w:rPr>
          <w:sz w:val="22"/>
        </w:rPr>
      </w:pPr>
    </w:p>
    <w:p w:rsidR="00E97307" w:rsidRPr="00E97307" w:rsidRDefault="00E97307" w:rsidP="00E97307">
      <w:pPr>
        <w:spacing w:line="228" w:lineRule="auto"/>
        <w:contextualSpacing/>
        <w:jc w:val="both"/>
        <w:rPr>
          <w:b/>
          <w:i/>
          <w:sz w:val="22"/>
        </w:rPr>
      </w:pPr>
      <w:r w:rsidRPr="00E97307">
        <w:rPr>
          <w:b/>
          <w:i/>
          <w:sz w:val="22"/>
        </w:rPr>
        <w:t>Βελτίωση της κοινωνικοοικονομικής αποτελεσματικότητας του συστήματος προνοιακών παροχών και υγειονομικής περίθαλψης</w:t>
      </w:r>
    </w:p>
    <w:p w:rsidR="00E97307" w:rsidRPr="00E97307" w:rsidRDefault="00E97307" w:rsidP="00E97307">
      <w:pPr>
        <w:spacing w:line="228" w:lineRule="auto"/>
        <w:contextualSpacing/>
        <w:jc w:val="both"/>
        <w:rPr>
          <w:sz w:val="22"/>
        </w:rPr>
      </w:pPr>
      <w:r w:rsidRPr="00E97307">
        <w:rPr>
          <w:sz w:val="22"/>
        </w:rPr>
        <w:t>Το Υπουργείο Οικονομικών συντονίζει</w:t>
      </w:r>
      <w:r w:rsidR="00CA6ADE">
        <w:rPr>
          <w:sz w:val="22"/>
        </w:rPr>
        <w:t xml:space="preserve"> την προσπάθεια εξέτασης αδυναμιών </w:t>
      </w:r>
      <w:r w:rsidRPr="00E97307">
        <w:rPr>
          <w:sz w:val="22"/>
        </w:rPr>
        <w:t>του συστήματος πρ</w:t>
      </w:r>
      <w:r w:rsidRPr="00E97307">
        <w:rPr>
          <w:sz w:val="22"/>
        </w:rPr>
        <w:t>ο</w:t>
      </w:r>
      <w:r w:rsidRPr="00E97307">
        <w:rPr>
          <w:sz w:val="22"/>
        </w:rPr>
        <w:t xml:space="preserve">νοιακών παροχών και υγειονομικής περίθαλψης με στόχο </w:t>
      </w:r>
      <w:r w:rsidR="00CA6ADE" w:rsidRPr="00CA6ADE">
        <w:rPr>
          <w:sz w:val="22"/>
        </w:rPr>
        <w:t>τη</w:t>
      </w:r>
      <w:r w:rsidR="00591EB0">
        <w:rPr>
          <w:sz w:val="22"/>
        </w:rPr>
        <w:t xml:space="preserve"> βελτιστοποίησή</w:t>
      </w:r>
      <w:r w:rsidR="00CA6ADE" w:rsidRPr="00CA6ADE">
        <w:rPr>
          <w:sz w:val="22"/>
        </w:rPr>
        <w:t xml:space="preserve"> </w:t>
      </w:r>
      <w:r w:rsidR="00CA6ADE">
        <w:rPr>
          <w:sz w:val="22"/>
        </w:rPr>
        <w:t xml:space="preserve">του και τη </w:t>
      </w:r>
      <w:r w:rsidRPr="00E97307">
        <w:rPr>
          <w:sz w:val="22"/>
        </w:rPr>
        <w:t>λειτουργία του σε όρους κοινωνικής ανταποδοτικότητας και δικαιοσύνης. Για την κάλυψη όλων των διαστάσεων του ζητήματος, αυτό εξετάζεται από ομάδα ευρείας συμμετοχής με εκπροσώπηση όλων των συναρμ</w:t>
      </w:r>
      <w:r w:rsidRPr="00E97307">
        <w:rPr>
          <w:sz w:val="22"/>
        </w:rPr>
        <w:t>ό</w:t>
      </w:r>
      <w:r w:rsidRPr="00E97307">
        <w:rPr>
          <w:sz w:val="22"/>
        </w:rPr>
        <w:t xml:space="preserve">διων φορέων: Υπουργείο Οικονομικών, ΑΑΔΕ, Υπουργείο Εργασίας &amp; Κοινωνικών Υποθέσεων, </w:t>
      </w:r>
      <w:r w:rsidRPr="00E97307">
        <w:rPr>
          <w:sz w:val="22"/>
        </w:rPr>
        <w:t>Υ</w:t>
      </w:r>
      <w:r w:rsidRPr="00E97307">
        <w:rPr>
          <w:sz w:val="22"/>
        </w:rPr>
        <w:t xml:space="preserve">πουργείο Υγείας, Υπουργείο Προστασίας του Πολίτη, ΟΠΕΚΑ, ΟΑΕΔ, </w:t>
      </w:r>
      <w:r w:rsidRPr="00E97307">
        <w:rPr>
          <w:sz w:val="22"/>
          <w:lang w:val="en-US"/>
        </w:rPr>
        <w:t>e</w:t>
      </w:r>
      <w:r w:rsidRPr="00E97307">
        <w:rPr>
          <w:sz w:val="22"/>
        </w:rPr>
        <w:t xml:space="preserve">-ΕΦΚΑ, ΗΔΙΚΑ, ΕΟΠΥΥ. Στόχος είναι οι συμμετέχοντες φορείς να εισηγηθούν τις απαιτούμενες θεσμικές παρεμβάσεις που θα οδηγήσουν σε εξυγίανση του συστήματος και δημιουργία δημοσιονομικού χώρου από το 2022 και </w:t>
      </w:r>
      <w:r w:rsidRPr="00E97307">
        <w:rPr>
          <w:sz w:val="22"/>
        </w:rPr>
        <w:t>ε</w:t>
      </w:r>
      <w:r w:rsidRPr="00E97307">
        <w:rPr>
          <w:sz w:val="22"/>
        </w:rPr>
        <w:t>ξής, προκειμένου να ενισχυθούν οι ομάδες εκείνες που το έχουν πραγματικά ανάγκη. Κομβικά στο</w:t>
      </w:r>
      <w:r w:rsidRPr="00E97307">
        <w:rPr>
          <w:sz w:val="22"/>
        </w:rPr>
        <w:t>ι</w:t>
      </w:r>
      <w:r w:rsidRPr="00E97307">
        <w:rPr>
          <w:sz w:val="22"/>
        </w:rPr>
        <w:t>χεία της μεταρρύθμισης συνιστούν η κωδικοποίηση της σχετικής νομοθεσίας, η δημιουργία ενιαίας διαλειτουργικής βάσης δεδομένων στην οποία θα έχουν πρόσβαση όλοι οι συναρμόδιοι φορείς και η θέσπιση ενιαίου ελεγκτικού μηχανισμού</w:t>
      </w:r>
      <w:r w:rsidR="00CA6ADE">
        <w:rPr>
          <w:sz w:val="22"/>
        </w:rPr>
        <w:t xml:space="preserve"> ώστε να ελαχιστοποιηθούν οι περιπτώσεις κακής χρήσης του συστήματος (π.χ. η χρησιμοποίησή του από κατοίκους εξωτερικού που αναληθώς εμφανίζονται στο σύστημα ως κάτοικοι Ελλάδος)</w:t>
      </w:r>
      <w:r w:rsidRPr="00E97307">
        <w:rPr>
          <w:sz w:val="22"/>
        </w:rPr>
        <w:t xml:space="preserve">.   </w:t>
      </w:r>
    </w:p>
    <w:p w:rsidR="00E97307" w:rsidRPr="00E97307" w:rsidRDefault="00E97307" w:rsidP="00E97307">
      <w:pPr>
        <w:spacing w:line="228" w:lineRule="auto"/>
        <w:contextualSpacing/>
        <w:jc w:val="both"/>
        <w:rPr>
          <w:b/>
          <w:i/>
          <w:sz w:val="22"/>
        </w:rPr>
      </w:pPr>
      <w:r w:rsidRPr="00E97307">
        <w:rPr>
          <w:b/>
          <w:i/>
          <w:sz w:val="22"/>
        </w:rPr>
        <w:lastRenderedPageBreak/>
        <w:t>Βελτίωση της εισπραξιμότητας του Κέντρου Εί</w:t>
      </w:r>
      <w:r w:rsidR="00176298">
        <w:rPr>
          <w:b/>
          <w:i/>
          <w:sz w:val="22"/>
        </w:rPr>
        <w:t>σπραξης Ασφαλιστικών Οφειλών (Κ</w:t>
      </w:r>
      <w:r w:rsidRPr="00E97307">
        <w:rPr>
          <w:b/>
          <w:i/>
          <w:sz w:val="22"/>
        </w:rPr>
        <w:t>ΕΑ</w:t>
      </w:r>
      <w:r w:rsidR="00176298">
        <w:rPr>
          <w:b/>
          <w:i/>
          <w:sz w:val="22"/>
        </w:rPr>
        <w:t>Ο)</w:t>
      </w:r>
    </w:p>
    <w:p w:rsidR="00E97307" w:rsidRPr="00E97307" w:rsidRDefault="00E97307" w:rsidP="00E97307">
      <w:pPr>
        <w:spacing w:line="228" w:lineRule="auto"/>
        <w:contextualSpacing/>
        <w:jc w:val="both"/>
        <w:rPr>
          <w:sz w:val="22"/>
        </w:rPr>
      </w:pPr>
      <w:r w:rsidRPr="00E97307">
        <w:rPr>
          <w:sz w:val="22"/>
        </w:rPr>
        <w:t xml:space="preserve">Η δράση πρόκειται να υλοποιηθεί με συνεργασία των Υπουργείων Οικονομικών και Εργασίας </w:t>
      </w:r>
      <w:r w:rsidR="00574686">
        <w:rPr>
          <w:sz w:val="22"/>
        </w:rPr>
        <w:t xml:space="preserve">και </w:t>
      </w:r>
      <w:r w:rsidRPr="00E97307">
        <w:rPr>
          <w:sz w:val="22"/>
        </w:rPr>
        <w:t>Κοινωνικών Υποθέσεων, με στόχο την παρακολούθηση της αύξησης των εσόδων του ΚΕΑΟ, μέσα από την ενίσχυση της διαδικασίας εντοπισμού της συστηματικής αποφυγής καταβολής εισφορών. Η συγκεκριμένη δράση εντάσσεται σε ένα ευρύτερο πλέγμα παρεμβάσεων για την ενίσχυση της ανταπ</w:t>
      </w:r>
      <w:r w:rsidRPr="00E97307">
        <w:rPr>
          <w:sz w:val="22"/>
        </w:rPr>
        <w:t>ο</w:t>
      </w:r>
      <w:r w:rsidRPr="00E97307">
        <w:rPr>
          <w:sz w:val="22"/>
        </w:rPr>
        <w:t>δοτικότητας του συστήματος κοινωνικής ασφάλισης και την είσπραξη οφειλόμενων ποσών από μεγ</w:t>
      </w:r>
      <w:r w:rsidRPr="00E97307">
        <w:rPr>
          <w:sz w:val="22"/>
        </w:rPr>
        <w:t>α</w:t>
      </w:r>
      <w:r w:rsidRPr="00E97307">
        <w:rPr>
          <w:sz w:val="22"/>
        </w:rPr>
        <w:t>λοοφειλέτες, σε συνεργασία και με την ΑΑΔΕ.</w:t>
      </w:r>
    </w:p>
    <w:p w:rsidR="00E97307" w:rsidRPr="00E97307" w:rsidRDefault="00E97307" w:rsidP="00E97307">
      <w:pPr>
        <w:spacing w:line="228" w:lineRule="auto"/>
        <w:contextualSpacing/>
        <w:jc w:val="both"/>
        <w:rPr>
          <w:sz w:val="22"/>
        </w:rPr>
      </w:pPr>
    </w:p>
    <w:p w:rsidR="00E97307" w:rsidRPr="00E97307" w:rsidRDefault="00E97307" w:rsidP="00E97307">
      <w:pPr>
        <w:spacing w:line="228" w:lineRule="auto"/>
        <w:contextualSpacing/>
        <w:jc w:val="both"/>
        <w:rPr>
          <w:b/>
          <w:i/>
          <w:sz w:val="22"/>
        </w:rPr>
      </w:pPr>
      <w:r w:rsidRPr="00E97307">
        <w:rPr>
          <w:b/>
          <w:i/>
          <w:sz w:val="22"/>
        </w:rPr>
        <w:t xml:space="preserve">Οικειοθελής αποκάλυψη της μη δηλωθείσας επιφάνειας (τμ) της ακίνητης περιουσίας (κτισμάτων) των δημοτών </w:t>
      </w:r>
    </w:p>
    <w:p w:rsidR="00E97307" w:rsidRPr="00E97307" w:rsidRDefault="00E97307" w:rsidP="00E97307">
      <w:pPr>
        <w:spacing w:line="228" w:lineRule="auto"/>
        <w:contextualSpacing/>
        <w:jc w:val="both"/>
        <w:rPr>
          <w:sz w:val="22"/>
        </w:rPr>
      </w:pPr>
      <w:r w:rsidRPr="00E97307">
        <w:rPr>
          <w:sz w:val="22"/>
        </w:rPr>
        <w:t>Σκοπός της δράσης είναι η διόρθωση της βάσης υπολογισμού των τελών καθαριότητας και ακίνητης περιουσίας και του φόρου ηλεκτροδοτούμενων χώρων που βεβαιώνουν οι Δήμοι. Στο πλαίσιο εφα</w:t>
      </w:r>
      <w:r w:rsidRPr="00E97307">
        <w:rPr>
          <w:sz w:val="22"/>
        </w:rPr>
        <w:t>ρ</w:t>
      </w:r>
      <w:r w:rsidRPr="00E97307">
        <w:rPr>
          <w:sz w:val="22"/>
        </w:rPr>
        <w:t>μογής της δράσης</w:t>
      </w:r>
      <w:r w:rsidR="00C8219B">
        <w:rPr>
          <w:sz w:val="22"/>
        </w:rPr>
        <w:t xml:space="preserve"> που αποτέλεσε βασική προτεραιότητα του Προγράμματος Επισκόπησης Δαπανών &amp; Εσόδων το 2020</w:t>
      </w:r>
      <w:r w:rsidRPr="00E97307">
        <w:rPr>
          <w:sz w:val="22"/>
        </w:rPr>
        <w:t>, υποβλήθηκαν κατά το 2020 1.869.050 δηλώσεις για τα ηλεκτροδοτούμενα ακίν</w:t>
      </w:r>
      <w:r w:rsidRPr="00E97307">
        <w:rPr>
          <w:sz w:val="22"/>
        </w:rPr>
        <w:t>η</w:t>
      </w:r>
      <w:r w:rsidRPr="00E97307">
        <w:rPr>
          <w:sz w:val="22"/>
        </w:rPr>
        <w:t>τα με αποτέλεσμα την αύξηση των δηλωθέντων τετραγωνικών μέτρων κατά 60,6 εκατ. τμ και τη δ</w:t>
      </w:r>
      <w:r w:rsidRPr="00E97307">
        <w:rPr>
          <w:sz w:val="22"/>
        </w:rPr>
        <w:t>η</w:t>
      </w:r>
      <w:r w:rsidRPr="00E97307">
        <w:rPr>
          <w:sz w:val="22"/>
        </w:rPr>
        <w:t xml:space="preserve">μιουργία πρόσθετου </w:t>
      </w:r>
      <w:r w:rsidR="00C8219B">
        <w:rPr>
          <w:sz w:val="22"/>
        </w:rPr>
        <w:t xml:space="preserve">μόνιμου </w:t>
      </w:r>
      <w:r w:rsidRPr="00E97307">
        <w:rPr>
          <w:sz w:val="22"/>
        </w:rPr>
        <w:t xml:space="preserve">δημοσιονομικού χώρου που υπερβαίνει τα 90 εκατ. </w:t>
      </w:r>
      <w:r w:rsidR="000F1371">
        <w:rPr>
          <w:sz w:val="22"/>
        </w:rPr>
        <w:t xml:space="preserve">ευρώ </w:t>
      </w:r>
      <w:r w:rsidRPr="00E97307">
        <w:rPr>
          <w:sz w:val="22"/>
        </w:rPr>
        <w:t xml:space="preserve">ετησίως, ο </w:t>
      </w:r>
      <w:r w:rsidRPr="00E97307">
        <w:rPr>
          <w:sz w:val="22"/>
        </w:rPr>
        <w:t>ο</w:t>
      </w:r>
      <w:r w:rsidRPr="00E97307">
        <w:rPr>
          <w:sz w:val="22"/>
        </w:rPr>
        <w:t>ποίος θα επιτρέψει την παροχή επιπρόσθετων υπηρεσιών προς τους δημότες ή/και τη μείωση των σ</w:t>
      </w:r>
      <w:r w:rsidRPr="00E97307">
        <w:rPr>
          <w:sz w:val="22"/>
        </w:rPr>
        <w:t>υ</w:t>
      </w:r>
      <w:r w:rsidRPr="00E97307">
        <w:rPr>
          <w:sz w:val="22"/>
        </w:rPr>
        <w:t xml:space="preserve">ντελεστών, αυξάνοντας εν τέλει τόσο την κοινωνική δικαιοσύνη όσο και την αποτελεσματικότητα των δημοτικών υπηρεσιών. Η αύξηση για το 2021 αναμένεται μεγαλύτερη λόγω της αναδρομικής ισχύος των σωστών τετραγωνικών μέτρων για τον υπολογισμό των τελών από 01.01.2020. Συγκεκριμένα, στο πλαίσιο κατάρτισης του Ενοποιημένου Προϋπολογισμού των ΟΤΑ για το 2021, η επίδραση του μέτρου στα έσοδα των Δήμων έχει εκτιμηθεί στο ύψος των 160 εκατ. </w:t>
      </w:r>
      <w:r w:rsidR="000F1371">
        <w:rPr>
          <w:sz w:val="22"/>
        </w:rPr>
        <w:t>ευρώ</w:t>
      </w:r>
      <w:r w:rsidRPr="00E97307">
        <w:rPr>
          <w:sz w:val="22"/>
        </w:rPr>
        <w:t>.</w:t>
      </w:r>
    </w:p>
    <w:p w:rsidR="00E97307" w:rsidRPr="00E97307" w:rsidRDefault="00E97307" w:rsidP="00E97307">
      <w:pPr>
        <w:spacing w:line="228" w:lineRule="auto"/>
        <w:contextualSpacing/>
        <w:jc w:val="both"/>
        <w:rPr>
          <w:sz w:val="22"/>
        </w:rPr>
      </w:pPr>
    </w:p>
    <w:p w:rsidR="00E97307" w:rsidRPr="00E97307" w:rsidRDefault="00E97307" w:rsidP="00E97307">
      <w:pPr>
        <w:spacing w:line="228" w:lineRule="auto"/>
        <w:contextualSpacing/>
        <w:jc w:val="both"/>
        <w:rPr>
          <w:b/>
          <w:i/>
          <w:sz w:val="22"/>
        </w:rPr>
      </w:pPr>
      <w:r w:rsidRPr="00E97307">
        <w:rPr>
          <w:b/>
          <w:i/>
          <w:sz w:val="22"/>
        </w:rPr>
        <w:t>Εκσυγχρονισμός της διαδικασίας βεβαίωσης και παρακολούθησης των προστίμων για παραβάσεις ΚΟΚ</w:t>
      </w:r>
    </w:p>
    <w:p w:rsidR="00E97307" w:rsidRPr="00E97307" w:rsidRDefault="00E97307" w:rsidP="00E97307">
      <w:pPr>
        <w:spacing w:line="228" w:lineRule="auto"/>
        <w:contextualSpacing/>
        <w:jc w:val="both"/>
        <w:rPr>
          <w:sz w:val="22"/>
        </w:rPr>
      </w:pPr>
      <w:r w:rsidRPr="00E97307">
        <w:rPr>
          <w:sz w:val="22"/>
        </w:rPr>
        <w:t>Η δράση αυτή στοχεύει στην ενίσχυση της εισπραξιμότητας των εσόδων από παραβάσεις ΚΟΚ αλλά και τον εκσυγχρονισμό της διαδικασίας, που θα απελευθερώσει σημαντικούς ανθρώπινους πόρους. Κύριες συνιστώσες της δράσης αποτελούν η ηλεκτρονική καταγραφή της παράβασης, η ταυτόχρονη ενημέρωση μιας διαλειτουργούσας βάσης δεδομένων και η συνεπακόλουθη ταχύτερη και αποτελ</w:t>
      </w:r>
      <w:r w:rsidRPr="00E97307">
        <w:rPr>
          <w:sz w:val="22"/>
        </w:rPr>
        <w:t>ε</w:t>
      </w:r>
      <w:r w:rsidRPr="00E97307">
        <w:rPr>
          <w:sz w:val="22"/>
        </w:rPr>
        <w:t>σματικότερη διαδικασία βεβαίωσης της οφειλής. Μέσα στο 2021, σχεδιάζεται να προχωρήσουν οι απαιτούμενες νομοθετικές παρεμβάσεις, η πιλοτική εφαρμογή της δράσης και ο προγραμματισμός για την εκδίπλωσή της στην Επικράτεια. Σύμφωνα με τα στοιχεία του Δήμου Αθηναίων που έχει προχ</w:t>
      </w:r>
      <w:r w:rsidRPr="00E97307">
        <w:rPr>
          <w:sz w:val="22"/>
        </w:rPr>
        <w:t>ω</w:t>
      </w:r>
      <w:r w:rsidRPr="00E97307">
        <w:rPr>
          <w:sz w:val="22"/>
        </w:rPr>
        <w:t>ρήσει στη νέα διαδικασία, η βελτίωση της εισπραξιμότητας λόγω της παρέμβασης αναμένεται να είναι της τάξης του 10-15% τουλάχιστον.</w:t>
      </w:r>
    </w:p>
    <w:p w:rsidR="00E97307" w:rsidRPr="00E97307" w:rsidRDefault="00E97307" w:rsidP="00E97307">
      <w:pPr>
        <w:spacing w:line="228" w:lineRule="auto"/>
        <w:contextualSpacing/>
        <w:jc w:val="both"/>
        <w:rPr>
          <w:b/>
          <w:i/>
          <w:sz w:val="22"/>
        </w:rPr>
      </w:pPr>
    </w:p>
    <w:p w:rsidR="00E97307" w:rsidRPr="00E97307" w:rsidRDefault="00E97307" w:rsidP="00E97307">
      <w:pPr>
        <w:spacing w:line="228" w:lineRule="auto"/>
        <w:contextualSpacing/>
        <w:jc w:val="both"/>
        <w:rPr>
          <w:b/>
          <w:i/>
          <w:sz w:val="22"/>
        </w:rPr>
      </w:pPr>
      <w:r w:rsidRPr="00E97307">
        <w:rPr>
          <w:b/>
          <w:i/>
          <w:sz w:val="22"/>
        </w:rPr>
        <w:t>Μείωση του κόστους προμήθειας παγίων των φορέων του Δημοσίου (επισπεύδον Υπουργείο: Ψ</w:t>
      </w:r>
      <w:r w:rsidRPr="00E97307">
        <w:rPr>
          <w:b/>
          <w:i/>
          <w:sz w:val="22"/>
        </w:rPr>
        <w:t>η</w:t>
      </w:r>
      <w:r w:rsidRPr="00E97307">
        <w:rPr>
          <w:b/>
          <w:i/>
          <w:sz w:val="22"/>
        </w:rPr>
        <w:t>φιακής Διακυβέρνησης)</w:t>
      </w:r>
    </w:p>
    <w:p w:rsidR="00E97307" w:rsidRPr="00E97307" w:rsidRDefault="00E97307" w:rsidP="00E97307">
      <w:pPr>
        <w:spacing w:line="228" w:lineRule="auto"/>
        <w:contextualSpacing/>
        <w:jc w:val="both"/>
        <w:rPr>
          <w:sz w:val="22"/>
        </w:rPr>
      </w:pPr>
      <w:r w:rsidRPr="00E97307">
        <w:rPr>
          <w:sz w:val="22"/>
        </w:rPr>
        <w:t>Κύριος άξονας της δράσης είναι η δημιουργία κεντρικής βάσης δεδομένων από τις υπηρεσιακές μ</w:t>
      </w:r>
      <w:r w:rsidRPr="00E97307">
        <w:rPr>
          <w:sz w:val="22"/>
        </w:rPr>
        <w:t>ο</w:t>
      </w:r>
      <w:r w:rsidRPr="00E97307">
        <w:rPr>
          <w:sz w:val="22"/>
        </w:rPr>
        <w:t>νάδες του ΥΨΗΔ, στην οποία θα καταγράφονται αναλώσιμα και πάγια των φορέων του Δημοσίου, τα οποία μπορούν να επαναχρησιμοποιηθούν. Τα πάγια αυτά αφορούν υλικά (έπιπλα, Η/Υ, τεχνολογικό εξοπλισμό, αναλώσιμα κ.λπ.) που απαξιώνονται ή δεν χρησιμοποιούνται από έναν Φορέα και μπ</w:t>
      </w:r>
      <w:r w:rsidRPr="00E97307">
        <w:rPr>
          <w:sz w:val="22"/>
        </w:rPr>
        <w:t>ο</w:t>
      </w:r>
      <w:r w:rsidRPr="00E97307">
        <w:rPr>
          <w:sz w:val="22"/>
        </w:rPr>
        <w:t>ρούν να χρησιμοποιηθούν από κάποιον άλλο Φορέα που τα έχει ανάγκη δίχως να προβεί σε νέα πρ</w:t>
      </w:r>
      <w:r w:rsidRPr="00E97307">
        <w:rPr>
          <w:sz w:val="22"/>
        </w:rPr>
        <w:t>ο</w:t>
      </w:r>
      <w:r w:rsidRPr="00E97307">
        <w:rPr>
          <w:sz w:val="22"/>
        </w:rPr>
        <w:t>μήθεια τέτοιων υλικών. Σκοπός του συστήματος είναι η επίτευξη σημαντικής οικονομίας πόρων στο Δημόσιο, καθώς δίνεται η δυνατότητα έγκαιρης πληροφόρησης για την ύπαρξη εξοπλισμού που μπ</w:t>
      </w:r>
      <w:r w:rsidRPr="00E97307">
        <w:rPr>
          <w:sz w:val="22"/>
        </w:rPr>
        <w:t>ο</w:t>
      </w:r>
      <w:r w:rsidRPr="00E97307">
        <w:rPr>
          <w:sz w:val="22"/>
        </w:rPr>
        <w:t>ρεί να χρησιμοποιηθεί άμεσα από δημόσιο φορέα χωρίς την ανάγκη νέας προμήθειάς του. Στο πληρ</w:t>
      </w:r>
      <w:r w:rsidRPr="00E97307">
        <w:rPr>
          <w:sz w:val="22"/>
        </w:rPr>
        <w:t>ο</w:t>
      </w:r>
      <w:r w:rsidRPr="00E97307">
        <w:rPr>
          <w:sz w:val="22"/>
        </w:rPr>
        <w:t>φοριακό σύστημα θα μπορούν να εγγραφούν όλοι οι Δημόσιοι Φορείς. Η πρωτοβουλία αυτή θα σ</w:t>
      </w:r>
      <w:r w:rsidRPr="00E97307">
        <w:rPr>
          <w:sz w:val="22"/>
        </w:rPr>
        <w:t>υ</w:t>
      </w:r>
      <w:r w:rsidRPr="00E97307">
        <w:rPr>
          <w:sz w:val="22"/>
        </w:rPr>
        <w:t xml:space="preserve">ντελέσει στην ταχύτερη και αποτελεσματικότερη κάλυψη των αναγκών των δημοσίων υπηρεσιών, τον εξορθολογισμό των προμηθειών και τη δημιουργία οικονομιών κλίμακας. Το Πληροφοριακό Σύστημα θα αναπτυχθεί από τη Γενική Γραμματεία Πληροφοριακών Συστημάτων Δημόσιας Διοίκησης, η </w:t>
      </w:r>
      <w:r w:rsidRPr="00E97307">
        <w:rPr>
          <w:sz w:val="22"/>
        </w:rPr>
        <w:t>ο</w:t>
      </w:r>
      <w:r w:rsidRPr="00E97307">
        <w:rPr>
          <w:sz w:val="22"/>
        </w:rPr>
        <w:t>ποία θα αναλάβει και την υποστήριξη και παραγωγική λειτουργία του.</w:t>
      </w:r>
    </w:p>
    <w:p w:rsidR="00E97307" w:rsidRPr="00E97307" w:rsidRDefault="00E97307" w:rsidP="00E97307">
      <w:pPr>
        <w:spacing w:line="228" w:lineRule="auto"/>
        <w:contextualSpacing/>
        <w:jc w:val="both"/>
        <w:rPr>
          <w:sz w:val="22"/>
        </w:rPr>
      </w:pPr>
    </w:p>
    <w:p w:rsidR="00E97307" w:rsidRPr="00E97307" w:rsidRDefault="00E97307" w:rsidP="00E97307">
      <w:pPr>
        <w:spacing w:line="228" w:lineRule="auto"/>
        <w:contextualSpacing/>
        <w:jc w:val="both"/>
        <w:rPr>
          <w:b/>
          <w:i/>
          <w:sz w:val="22"/>
        </w:rPr>
      </w:pPr>
      <w:r w:rsidRPr="00E97307">
        <w:rPr>
          <w:b/>
          <w:i/>
          <w:sz w:val="22"/>
        </w:rPr>
        <w:t>Εξορθολογισμός δαπάνης εκτυπώσεων και προώθηση ηλεκτρονικής διακίνησης εγγράφων (επ</w:t>
      </w:r>
      <w:r w:rsidRPr="00E97307">
        <w:rPr>
          <w:b/>
          <w:i/>
          <w:sz w:val="22"/>
        </w:rPr>
        <w:t>ι</w:t>
      </w:r>
      <w:r w:rsidRPr="00E97307">
        <w:rPr>
          <w:b/>
          <w:i/>
          <w:sz w:val="22"/>
        </w:rPr>
        <w:t>σπεύδον Υπουργείο: Ψηφιακής Διακυβέρνησης)</w:t>
      </w:r>
    </w:p>
    <w:p w:rsidR="00E97307" w:rsidRDefault="00E97307" w:rsidP="00E97307">
      <w:pPr>
        <w:spacing w:line="228" w:lineRule="auto"/>
        <w:contextualSpacing/>
        <w:jc w:val="both"/>
        <w:rPr>
          <w:sz w:val="22"/>
        </w:rPr>
      </w:pPr>
      <w:r w:rsidRPr="00E97307">
        <w:rPr>
          <w:sz w:val="22"/>
        </w:rPr>
        <w:t xml:space="preserve">Η δράση αφορά στην αξιοποίηση και αναβάθμιση των υφιστάμενων εκτυπωτικών μονάδων μέσω </w:t>
      </w:r>
      <w:r w:rsidRPr="00E97307">
        <w:rPr>
          <w:sz w:val="22"/>
        </w:rPr>
        <w:t>υ</w:t>
      </w:r>
      <w:r w:rsidRPr="00E97307">
        <w:rPr>
          <w:sz w:val="22"/>
        </w:rPr>
        <w:t xml:space="preserve">λοποίησης ενεργειών για την προσαρμογή σε νέες έξυπνες τεχνολογίες, καθώς και στην εκποίηση των μη λειτουργικών εκτυπωτικών μηχανημάτων. Η δράση αυτή εκτός από δημοσιονομικό αναμένεται να έχει και περιβαλλοντικό όφελος από την αντικατάσταση των παλαιών ενεργοβόρων και ρυπογόνων εκτυπωτικών μηχανημάτων με νέα. Η βέλτιστη κάλυψη των αναγκών σε εκτυπώσεις εξετάζεται και </w:t>
      </w:r>
      <w:r w:rsidRPr="00E97307">
        <w:rPr>
          <w:sz w:val="22"/>
        </w:rPr>
        <w:lastRenderedPageBreak/>
        <w:t xml:space="preserve">από άλλα Υπουργεία, βάσει μελετών για τα οφέλη από εναλλακτικές λύσεις, όπως </w:t>
      </w:r>
      <w:r w:rsidRPr="00E97307">
        <w:rPr>
          <w:sz w:val="22"/>
          <w:lang w:val="en-US"/>
        </w:rPr>
        <w:t>leasing</w:t>
      </w:r>
      <w:r w:rsidRPr="00E97307">
        <w:rPr>
          <w:sz w:val="22"/>
        </w:rPr>
        <w:t xml:space="preserve"> εκτυπωτών. Σε συνδυασμό με την περαιτέρω προώθηση της ηλεκτρονικής διακίνησης των εγγράφων, αναμένεται να προκύψει εκσυγχρονισμός των ακολουθούμενων πρακτικών, καθώς και περιβαλλοντικό και δημ</w:t>
      </w:r>
      <w:r w:rsidRPr="00E97307">
        <w:rPr>
          <w:sz w:val="22"/>
        </w:rPr>
        <w:t>ο</w:t>
      </w:r>
      <w:r w:rsidRPr="00E97307">
        <w:rPr>
          <w:sz w:val="22"/>
        </w:rPr>
        <w:t>σιονομικό όφελος.</w:t>
      </w:r>
    </w:p>
    <w:p w:rsidR="00FC6C8C" w:rsidRDefault="00FC6C8C" w:rsidP="00E97307">
      <w:pPr>
        <w:spacing w:line="228" w:lineRule="auto"/>
        <w:contextualSpacing/>
        <w:jc w:val="both"/>
        <w:rPr>
          <w:sz w:val="22"/>
        </w:rPr>
      </w:pPr>
    </w:p>
    <w:p w:rsidR="00E97307" w:rsidRPr="00E97307" w:rsidRDefault="00E97307" w:rsidP="00E97307">
      <w:pPr>
        <w:spacing w:line="228" w:lineRule="auto"/>
        <w:contextualSpacing/>
        <w:jc w:val="both"/>
        <w:rPr>
          <w:b/>
          <w:i/>
          <w:sz w:val="22"/>
        </w:rPr>
      </w:pPr>
      <w:r w:rsidRPr="00E97307">
        <w:rPr>
          <w:b/>
          <w:i/>
          <w:sz w:val="22"/>
        </w:rPr>
        <w:t>Επισκόπηση δράσεων τομέα Πολιτισμού και Αθλητισμού</w:t>
      </w:r>
    </w:p>
    <w:p w:rsidR="00E97307" w:rsidRDefault="00E97307" w:rsidP="00E97307">
      <w:pPr>
        <w:spacing w:line="228" w:lineRule="auto"/>
        <w:contextualSpacing/>
        <w:jc w:val="both"/>
        <w:rPr>
          <w:sz w:val="22"/>
        </w:rPr>
      </w:pPr>
      <w:r w:rsidRPr="00E97307">
        <w:rPr>
          <w:sz w:val="22"/>
        </w:rPr>
        <w:t xml:space="preserve">Η πανδημία του </w:t>
      </w:r>
      <w:r w:rsidRPr="00E97307">
        <w:rPr>
          <w:sz w:val="22"/>
          <w:lang w:val="en-US"/>
        </w:rPr>
        <w:t>Covid</w:t>
      </w:r>
      <w:r w:rsidRPr="00E97307">
        <w:rPr>
          <w:sz w:val="22"/>
        </w:rPr>
        <w:t>-19 επηρέασε σημαντικά την πορεία των συμφωνηθεισών δράσεων με το Υ</w:t>
      </w:r>
      <w:r w:rsidRPr="00E97307">
        <w:rPr>
          <w:sz w:val="22"/>
        </w:rPr>
        <w:t>Π</w:t>
      </w:r>
      <w:r w:rsidRPr="00E97307">
        <w:rPr>
          <w:sz w:val="22"/>
        </w:rPr>
        <w:t>ΠΟΑ, ιδίως στον τομέα του Πολιτισμού, όπου το βάρος είχε δοθεί σε αναπτυξιακές δράσεις, όπως η αποδοτικότερη εκμετάλλευση των πωλητηρίων και αναψυκτηρίων των μουσείων και η βέλτιστη αξι</w:t>
      </w:r>
      <w:r w:rsidRPr="00E97307">
        <w:rPr>
          <w:sz w:val="22"/>
        </w:rPr>
        <w:t>ο</w:t>
      </w:r>
      <w:r w:rsidRPr="00E97307">
        <w:rPr>
          <w:sz w:val="22"/>
        </w:rPr>
        <w:t>ποίηση των εσόδων του ΤΑΠ. Λαμβάνοντας υπόψη τις νέες συνθήκες, οι κύριες προτεραιότητες για το 2021 επικεντρώνονται σε δράσεις ενεργειακής αναβάθμισης των μουσείων (καταρχήν δέκα μο</w:t>
      </w:r>
      <w:r w:rsidRPr="00E97307">
        <w:rPr>
          <w:sz w:val="22"/>
        </w:rPr>
        <w:t>υ</w:t>
      </w:r>
      <w:r w:rsidRPr="00E97307">
        <w:rPr>
          <w:sz w:val="22"/>
        </w:rPr>
        <w:t xml:space="preserve">σεία), την επέκταση του </w:t>
      </w:r>
      <w:r w:rsidRPr="00E97307">
        <w:rPr>
          <w:sz w:val="22"/>
          <w:lang w:val="en-US"/>
        </w:rPr>
        <w:t>e</w:t>
      </w:r>
      <w:r w:rsidRPr="00E97307">
        <w:rPr>
          <w:sz w:val="22"/>
        </w:rPr>
        <w:t>-</w:t>
      </w:r>
      <w:r w:rsidRPr="00E97307">
        <w:rPr>
          <w:sz w:val="22"/>
          <w:lang w:val="en-US"/>
        </w:rPr>
        <w:t>ticket</w:t>
      </w:r>
      <w:r w:rsidRPr="00E97307">
        <w:rPr>
          <w:sz w:val="22"/>
        </w:rPr>
        <w:t xml:space="preserve"> σε περισσότερους χώρους πολιτισμού επισκεψιμότητας άνω των 20.000 ατόμων/ έτος</w:t>
      </w:r>
      <w:r w:rsidR="00707A22">
        <w:rPr>
          <w:sz w:val="22"/>
        </w:rPr>
        <w:t>,</w:t>
      </w:r>
      <w:r w:rsidRPr="00E97307">
        <w:rPr>
          <w:sz w:val="22"/>
        </w:rPr>
        <w:t xml:space="preserve"> με την απόδοση αυτής της παρέμβασης να αναμένεται να φανεί πλήρως με την</w:t>
      </w:r>
      <w:r w:rsidR="00BB61D1">
        <w:rPr>
          <w:sz w:val="22"/>
        </w:rPr>
        <w:t xml:space="preserve"> αποκατάσταση της κανονικότητας</w:t>
      </w:r>
      <w:r w:rsidR="00707A22">
        <w:rPr>
          <w:sz w:val="22"/>
        </w:rPr>
        <w:t xml:space="preserve"> και</w:t>
      </w:r>
      <w:r w:rsidR="00BB61D1">
        <w:rPr>
          <w:sz w:val="22"/>
        </w:rPr>
        <w:t xml:space="preserve"> την</w:t>
      </w:r>
      <w:r w:rsidRPr="00E97307">
        <w:rPr>
          <w:sz w:val="22"/>
        </w:rPr>
        <w:t xml:space="preserve"> ψηφιοποίηση αρχειακού υλικού του ΥΠΠΟΑ που αναμέν</w:t>
      </w:r>
      <w:r w:rsidRPr="00E97307">
        <w:rPr>
          <w:sz w:val="22"/>
        </w:rPr>
        <w:t>ε</w:t>
      </w:r>
      <w:r w:rsidRPr="00E97307">
        <w:rPr>
          <w:sz w:val="22"/>
        </w:rPr>
        <w:t>ται μεταξύ άλλων να οδηγήσει και σε αποδέσμευση χώρων που σήμερα μισθώνονται για αποθήκευση αρχείων. Ειδική μνεία γίνεται στη δράση για αποδοτικότερο πλαίσιο ασφάλισης και παροχής εγγυ</w:t>
      </w:r>
      <w:r w:rsidRPr="00E97307">
        <w:rPr>
          <w:sz w:val="22"/>
        </w:rPr>
        <w:t>ή</w:t>
      </w:r>
      <w:r w:rsidRPr="00E97307">
        <w:rPr>
          <w:sz w:val="22"/>
        </w:rPr>
        <w:t xml:space="preserve">σεων για έργα τέχνης της χώρας που διατίθενται σε διεθνείς εκθέσεις ή έργα αλλοδαπών χωρών που εκτίθενται στην Ελλάδα αντίστοιχα. </w:t>
      </w:r>
    </w:p>
    <w:p w:rsidR="00D7001E" w:rsidRPr="00E97307" w:rsidRDefault="00D7001E" w:rsidP="00E97307">
      <w:pPr>
        <w:spacing w:line="228" w:lineRule="auto"/>
        <w:contextualSpacing/>
        <w:jc w:val="both"/>
        <w:rPr>
          <w:sz w:val="22"/>
        </w:rPr>
      </w:pPr>
    </w:p>
    <w:p w:rsidR="00E97307" w:rsidRPr="00E97307" w:rsidRDefault="00E97307" w:rsidP="00E97307">
      <w:pPr>
        <w:spacing w:line="228" w:lineRule="auto"/>
        <w:contextualSpacing/>
        <w:jc w:val="both"/>
        <w:rPr>
          <w:sz w:val="22"/>
        </w:rPr>
      </w:pPr>
      <w:r w:rsidRPr="00E97307">
        <w:rPr>
          <w:sz w:val="22"/>
        </w:rPr>
        <w:t>Στον τομέα του Αθλητισμού, θα προωθηθούν δράσεις που αφορούν στη δημιουργία εσόδων μέσα από την ανάπτυξη των δραστηριοτήτων/ ελέγχων ντόπινγκ του Εργαστηρίου Ελέγχου Ντόπινγκ στο ερε</w:t>
      </w:r>
      <w:r w:rsidRPr="00E97307">
        <w:rPr>
          <w:sz w:val="22"/>
        </w:rPr>
        <w:t>υ</w:t>
      </w:r>
      <w:r w:rsidRPr="00E97307">
        <w:rPr>
          <w:sz w:val="22"/>
        </w:rPr>
        <w:t>νητικό κέντρο ΕΚΕΦΕ «Δημόκριτος». Περαιτέρω, στις δράσεις που συμφωνήθηκαν κατά το τρέχον έτος και αναμένεται να προχωρήσουν το 2021 περιλαμβάνεται ο εξορθολογισμός του πλαισίου εν</w:t>
      </w:r>
      <w:r w:rsidRPr="00E97307">
        <w:rPr>
          <w:sz w:val="22"/>
        </w:rPr>
        <w:t>ί</w:t>
      </w:r>
      <w:r w:rsidRPr="00E97307">
        <w:rPr>
          <w:sz w:val="22"/>
        </w:rPr>
        <w:t>σχυσης των ομοσπονδιών και διακριθέντων αθλητών, με στόχο την παράλληλη ενίσχυση του μη απ</w:t>
      </w:r>
      <w:r w:rsidRPr="00E97307">
        <w:rPr>
          <w:sz w:val="22"/>
        </w:rPr>
        <w:t>ο</w:t>
      </w:r>
      <w:r w:rsidRPr="00E97307">
        <w:rPr>
          <w:sz w:val="22"/>
        </w:rPr>
        <w:t>κλεισμού και της προσβασιμότητας όλων στον αθλητισμό.</w:t>
      </w:r>
    </w:p>
    <w:p w:rsidR="00E97307" w:rsidRPr="00E97307" w:rsidRDefault="00E97307" w:rsidP="00E97307">
      <w:pPr>
        <w:spacing w:line="228" w:lineRule="auto"/>
        <w:contextualSpacing/>
        <w:jc w:val="both"/>
        <w:rPr>
          <w:sz w:val="22"/>
        </w:rPr>
      </w:pPr>
    </w:p>
    <w:p w:rsidR="00E97307" w:rsidRPr="00E97307" w:rsidRDefault="00E97307" w:rsidP="00E97307">
      <w:pPr>
        <w:spacing w:line="228" w:lineRule="auto"/>
        <w:contextualSpacing/>
        <w:jc w:val="both"/>
        <w:rPr>
          <w:b/>
          <w:i/>
          <w:sz w:val="22"/>
        </w:rPr>
      </w:pPr>
      <w:r w:rsidRPr="00E97307">
        <w:rPr>
          <w:b/>
          <w:i/>
          <w:sz w:val="22"/>
        </w:rPr>
        <w:t>Ενίσχυση της ανάπτυξης των εσόδων των Λιμενικών Ταμείων</w:t>
      </w:r>
    </w:p>
    <w:p w:rsidR="00E97307" w:rsidRPr="00E97307" w:rsidRDefault="00E97307" w:rsidP="00E97307">
      <w:pPr>
        <w:spacing w:line="228" w:lineRule="auto"/>
        <w:contextualSpacing/>
        <w:jc w:val="both"/>
        <w:rPr>
          <w:sz w:val="22"/>
        </w:rPr>
      </w:pPr>
      <w:r w:rsidRPr="00E97307">
        <w:rPr>
          <w:sz w:val="22"/>
        </w:rPr>
        <w:t>Η δράση αφορά στην αύξηση των εσόδων μέσα από τον εξορθολογισμό και τη θωράκιση της διαδ</w:t>
      </w:r>
      <w:r w:rsidRPr="00E97307">
        <w:rPr>
          <w:sz w:val="22"/>
        </w:rPr>
        <w:t>ι</w:t>
      </w:r>
      <w:r w:rsidRPr="00E97307">
        <w:rPr>
          <w:sz w:val="22"/>
        </w:rPr>
        <w:t>κασίας τιμολόγησης, καταγραφής και είσπραξης των εσόδων των Λιμενικών Ταμείων, καθώς και στον καθορισμό πλαισίου ενιαίου ελεγκτικού μηχανισμού.</w:t>
      </w:r>
    </w:p>
    <w:p w:rsidR="00E97307" w:rsidRPr="00E97307" w:rsidRDefault="00E97307" w:rsidP="00E97307">
      <w:pPr>
        <w:spacing w:line="228" w:lineRule="auto"/>
        <w:contextualSpacing/>
        <w:jc w:val="both"/>
        <w:rPr>
          <w:sz w:val="22"/>
        </w:rPr>
      </w:pPr>
    </w:p>
    <w:p w:rsidR="00E97307" w:rsidRPr="00E97307" w:rsidRDefault="00E97307" w:rsidP="00E97307">
      <w:pPr>
        <w:spacing w:line="228" w:lineRule="auto"/>
        <w:contextualSpacing/>
        <w:jc w:val="both"/>
        <w:rPr>
          <w:b/>
          <w:i/>
          <w:sz w:val="22"/>
        </w:rPr>
      </w:pPr>
      <w:r w:rsidRPr="00E97307">
        <w:rPr>
          <w:b/>
          <w:i/>
          <w:sz w:val="22"/>
        </w:rPr>
        <w:t>Εκσυγχρονισμός της διαδικασίας πλωτών διακομιδών ασθενών (συνεργασία Υπουργείου Ναυτιλίας &amp; Νησιωτικής Πολιτικής και ΕΚΑΒ)</w:t>
      </w:r>
    </w:p>
    <w:p w:rsidR="00E97307" w:rsidRPr="00E97307" w:rsidRDefault="00E97307" w:rsidP="00E97307">
      <w:pPr>
        <w:spacing w:line="228" w:lineRule="auto"/>
        <w:contextualSpacing/>
        <w:jc w:val="both"/>
        <w:rPr>
          <w:sz w:val="22"/>
        </w:rPr>
      </w:pPr>
      <w:r w:rsidRPr="00E97307">
        <w:rPr>
          <w:sz w:val="22"/>
        </w:rPr>
        <w:t>Στο πλαίσιο αυτής της δράσης, μελετώνται οι αναγκαίες παρεμβάσεις για τον εκσυγχρονισμό της δι</w:t>
      </w:r>
      <w:r w:rsidRPr="00E97307">
        <w:rPr>
          <w:sz w:val="22"/>
        </w:rPr>
        <w:t>α</w:t>
      </w:r>
      <w:r w:rsidRPr="00E97307">
        <w:rPr>
          <w:sz w:val="22"/>
        </w:rPr>
        <w:t>δικασίας των διακομιδών εκτάκτων περιστατικών του ΕΚΑΒ μέσω ιδιωτικών σκαφών και πλωτών μέσων. Οι παρεμβάσεις θα αφορούν στον εξορθολογισμό της διαδικασίας που ακολουθείται, με στόχο τη θωράκισή της, την ταχύτερη και ασφαλέστερη ανταπόκριση στην ανάγκη των πολιτών και τη δι</w:t>
      </w:r>
      <w:r w:rsidRPr="00E97307">
        <w:rPr>
          <w:sz w:val="22"/>
        </w:rPr>
        <w:t>α</w:t>
      </w:r>
      <w:r w:rsidRPr="00E97307">
        <w:rPr>
          <w:sz w:val="22"/>
        </w:rPr>
        <w:t>μόρφωση ενός κοινού πλαισίου τιμολόγησης των παρεχόμενων υπηρεσιών.</w:t>
      </w:r>
    </w:p>
    <w:p w:rsidR="00E97307" w:rsidRDefault="00E97307" w:rsidP="008526F5">
      <w:pPr>
        <w:spacing w:line="228" w:lineRule="auto"/>
        <w:contextualSpacing/>
        <w:jc w:val="both"/>
        <w:rPr>
          <w:sz w:val="22"/>
        </w:rPr>
      </w:pPr>
    </w:p>
    <w:p w:rsidR="00E97307" w:rsidRPr="00E97307" w:rsidRDefault="00E97307" w:rsidP="00E97307">
      <w:pPr>
        <w:spacing w:line="228" w:lineRule="auto"/>
        <w:contextualSpacing/>
        <w:jc w:val="both"/>
        <w:rPr>
          <w:b/>
          <w:i/>
          <w:sz w:val="22"/>
        </w:rPr>
      </w:pPr>
      <w:r w:rsidRPr="00E97307">
        <w:rPr>
          <w:b/>
          <w:i/>
          <w:sz w:val="22"/>
        </w:rPr>
        <w:t xml:space="preserve">Ενιαία διαχείριση παροχών προσφυγικών ροών μέσω χρήσης έξυπνων καρτών </w:t>
      </w:r>
    </w:p>
    <w:p w:rsidR="00E97307" w:rsidRPr="00E97307" w:rsidRDefault="00E97307" w:rsidP="00E97307">
      <w:pPr>
        <w:spacing w:line="228" w:lineRule="auto"/>
        <w:contextualSpacing/>
        <w:jc w:val="both"/>
        <w:rPr>
          <w:sz w:val="22"/>
        </w:rPr>
      </w:pPr>
      <w:r w:rsidRPr="00E97307">
        <w:rPr>
          <w:sz w:val="22"/>
        </w:rPr>
        <w:t>Στόχος της δράσης είναι ο εφοδιασμός των διαμενόντων στις περιφερειακές υπηρεσίες της Υπηρεσίας Υποδοχής και Ταυτοποίησης με έξυπνες κάρτες καταγραφής πρόσβασης στις δομές και των παροχών και τη συγκέντρωση των δεδομένων αυτών σε ένα κεντρικό πληροφοριακό σύστημα. Η δράση αναμ</w:t>
      </w:r>
      <w:r w:rsidRPr="00E97307">
        <w:rPr>
          <w:sz w:val="22"/>
        </w:rPr>
        <w:t>έ</w:t>
      </w:r>
      <w:r w:rsidRPr="00E97307">
        <w:rPr>
          <w:sz w:val="22"/>
        </w:rPr>
        <w:t>νεται να οδηγήσει σε μείωση της συνολικής δαπάνης μέσω του πλήρους ελέγχου και της ενιαίας δι</w:t>
      </w:r>
      <w:r w:rsidRPr="00E97307">
        <w:rPr>
          <w:sz w:val="22"/>
        </w:rPr>
        <w:t>α</w:t>
      </w:r>
      <w:r w:rsidRPr="00E97307">
        <w:rPr>
          <w:sz w:val="22"/>
        </w:rPr>
        <w:t>χείρισης των παροχών.</w:t>
      </w:r>
    </w:p>
    <w:p w:rsidR="00E97307" w:rsidRPr="00E97307" w:rsidRDefault="00E97307" w:rsidP="00E97307">
      <w:pPr>
        <w:spacing w:line="228" w:lineRule="auto"/>
        <w:contextualSpacing/>
        <w:jc w:val="both"/>
        <w:rPr>
          <w:sz w:val="22"/>
        </w:rPr>
      </w:pPr>
    </w:p>
    <w:p w:rsidR="00E97307" w:rsidRPr="00F42523" w:rsidRDefault="00E97307" w:rsidP="00F42523">
      <w:pPr>
        <w:ind w:left="426" w:hanging="426"/>
        <w:jc w:val="both"/>
        <w:rPr>
          <w:rFonts w:ascii="Arial Narrow" w:hAnsi="Arial Narrow"/>
          <w:b/>
          <w:color w:val="000080"/>
          <w:szCs w:val="22"/>
        </w:rPr>
      </w:pPr>
      <w:r w:rsidRPr="00F42523">
        <w:rPr>
          <w:rFonts w:ascii="Arial Narrow" w:hAnsi="Arial Narrow"/>
          <w:b/>
          <w:color w:val="000080"/>
          <w:szCs w:val="22"/>
        </w:rPr>
        <w:t xml:space="preserve">1.3 </w:t>
      </w:r>
      <w:r w:rsidR="00F42523">
        <w:rPr>
          <w:rFonts w:ascii="Arial Narrow" w:hAnsi="Arial Narrow"/>
          <w:b/>
          <w:color w:val="000080"/>
          <w:szCs w:val="22"/>
        </w:rPr>
        <w:tab/>
      </w:r>
      <w:r w:rsidRPr="00F42523">
        <w:rPr>
          <w:rFonts w:ascii="Arial Narrow" w:hAnsi="Arial Narrow"/>
          <w:b/>
          <w:color w:val="000080"/>
          <w:szCs w:val="22"/>
        </w:rPr>
        <w:t>Ειδικές πιλοτικές επισκοπήσεις σε συνεργασία με εκπροσώπους των Υποτομέων της Γεν</w:t>
      </w:r>
      <w:r w:rsidRPr="00F42523">
        <w:rPr>
          <w:rFonts w:ascii="Arial Narrow" w:hAnsi="Arial Narrow"/>
          <w:b/>
          <w:color w:val="000080"/>
          <w:szCs w:val="22"/>
        </w:rPr>
        <w:t>ι</w:t>
      </w:r>
      <w:r w:rsidRPr="00F42523">
        <w:rPr>
          <w:rFonts w:ascii="Arial Narrow" w:hAnsi="Arial Narrow"/>
          <w:b/>
          <w:color w:val="000080"/>
          <w:szCs w:val="22"/>
        </w:rPr>
        <w:t>κής Κυβέρνησης</w:t>
      </w:r>
    </w:p>
    <w:p w:rsidR="00E97307" w:rsidRPr="00E97307" w:rsidRDefault="00E97307" w:rsidP="00E97307">
      <w:pPr>
        <w:spacing w:line="228" w:lineRule="auto"/>
        <w:contextualSpacing/>
        <w:jc w:val="both"/>
        <w:rPr>
          <w:sz w:val="22"/>
        </w:rPr>
      </w:pPr>
    </w:p>
    <w:p w:rsidR="00E97307" w:rsidRDefault="00E97307" w:rsidP="00E97307">
      <w:pPr>
        <w:spacing w:line="228" w:lineRule="auto"/>
        <w:contextualSpacing/>
        <w:jc w:val="both"/>
        <w:rPr>
          <w:sz w:val="22"/>
        </w:rPr>
      </w:pPr>
      <w:r w:rsidRPr="00E97307">
        <w:rPr>
          <w:sz w:val="22"/>
        </w:rPr>
        <w:t>Για τη στοχευμένη και αποτελεσματικότερη υλοποίηση των επισκοπήσεων αλλά και τον εντοπισμό νέων περιοχών που χρήζουν μεταρρυθμίσεων, το Γενικό Λογιστήριο του Κράτους έχει αναπτύξει π</w:t>
      </w:r>
      <w:r w:rsidRPr="00E97307">
        <w:rPr>
          <w:sz w:val="22"/>
        </w:rPr>
        <w:t>ι</w:t>
      </w:r>
      <w:r w:rsidRPr="00E97307">
        <w:rPr>
          <w:sz w:val="22"/>
        </w:rPr>
        <w:t xml:space="preserve">λοτικό σχεδιασμό στον τομέα της Τοπικής Αυτοδιοίκησης (ΟΤΑ) και της Υγείας (Νοσοκομεία). Τα συμπεράσματα του αντίστοιχου πιλοτικού σχεδιασμού θα χρησιμεύσουν για τον βέλτιστο σχεδιασμό και την υλοποίηση στοχευμένων δράσεων στην Επικράτεια. </w:t>
      </w:r>
    </w:p>
    <w:p w:rsidR="00E97307" w:rsidRDefault="00E97307" w:rsidP="00E97307">
      <w:pPr>
        <w:spacing w:line="228" w:lineRule="auto"/>
        <w:contextualSpacing/>
        <w:jc w:val="both"/>
        <w:rPr>
          <w:sz w:val="22"/>
        </w:rPr>
      </w:pPr>
    </w:p>
    <w:p w:rsidR="003721CE" w:rsidRDefault="003721CE" w:rsidP="00E97307">
      <w:pPr>
        <w:spacing w:line="228" w:lineRule="auto"/>
        <w:contextualSpacing/>
        <w:jc w:val="both"/>
        <w:rPr>
          <w:sz w:val="22"/>
        </w:rPr>
      </w:pPr>
    </w:p>
    <w:p w:rsidR="003721CE" w:rsidRPr="00E97307" w:rsidRDefault="003721CE" w:rsidP="00E97307">
      <w:pPr>
        <w:spacing w:line="228" w:lineRule="auto"/>
        <w:contextualSpacing/>
        <w:jc w:val="both"/>
        <w:rPr>
          <w:sz w:val="22"/>
        </w:rPr>
      </w:pPr>
    </w:p>
    <w:p w:rsidR="00E97307" w:rsidRPr="00E97307" w:rsidRDefault="00E97307" w:rsidP="00E97307">
      <w:pPr>
        <w:spacing w:line="228" w:lineRule="auto"/>
        <w:contextualSpacing/>
        <w:jc w:val="both"/>
        <w:rPr>
          <w:b/>
          <w:i/>
          <w:sz w:val="22"/>
        </w:rPr>
      </w:pPr>
      <w:r w:rsidRPr="00E97307">
        <w:rPr>
          <w:b/>
          <w:i/>
          <w:sz w:val="22"/>
        </w:rPr>
        <w:lastRenderedPageBreak/>
        <w:t>Πιλοτική επισκόπηση δραστηριοτήτων ΟΤΑ Α΄ βαθμού</w:t>
      </w:r>
    </w:p>
    <w:p w:rsidR="00E97307" w:rsidRPr="00E97307" w:rsidRDefault="00E97307" w:rsidP="00E97307">
      <w:pPr>
        <w:spacing w:line="228" w:lineRule="auto"/>
        <w:contextualSpacing/>
        <w:jc w:val="both"/>
        <w:rPr>
          <w:sz w:val="22"/>
        </w:rPr>
      </w:pPr>
      <w:r w:rsidRPr="00E97307">
        <w:rPr>
          <w:sz w:val="22"/>
        </w:rPr>
        <w:t>Οι κύριοι άξονες της επισκόπησης δαπανών και δραστηριοτήτων στις οποίες αναμένεται η συμβολή των Δήμων – πιλότων αφορούν σε (α) καταγραφή των τομέων πολιτικής στους οποίους συμβάλλουν οι ΟΤΑ Α΄ βαθμού και τα Νομικά τους Πρόσωπα, (β) αποτύπωση όλων των δράσεων κοινωνικής  π</w:t>
      </w:r>
      <w:r w:rsidRPr="00E97307">
        <w:rPr>
          <w:sz w:val="22"/>
        </w:rPr>
        <w:t>ο</w:t>
      </w:r>
      <w:r w:rsidRPr="00E97307">
        <w:rPr>
          <w:sz w:val="22"/>
        </w:rPr>
        <w:t>λιτικής που αναπτύσσονται σε τοπικό επίπεδο και (γ) καταγραφή πολιτικών - δράσεων περιβαλλοντ</w:t>
      </w:r>
      <w:r w:rsidRPr="00E97307">
        <w:rPr>
          <w:sz w:val="22"/>
        </w:rPr>
        <w:t>ι</w:t>
      </w:r>
      <w:r w:rsidRPr="00E97307">
        <w:rPr>
          <w:sz w:val="22"/>
        </w:rPr>
        <w:t xml:space="preserve">κού ενδιαφέροντος και βελτίωσης του ενεργειακού αποτυπώματος των εν λόγω φορέων. Σε αυτή την πρωτοβουλία συμμετέχουν οκτώ (8) </w:t>
      </w:r>
      <w:r w:rsidR="00B54FD1">
        <w:rPr>
          <w:sz w:val="22"/>
        </w:rPr>
        <w:t>Δ</w:t>
      </w:r>
      <w:r w:rsidRPr="00E97307">
        <w:rPr>
          <w:sz w:val="22"/>
        </w:rPr>
        <w:t>ήμοι – πιλότοι. Σκοπός της πιλοτικής καταγραφής, είναι η δ</w:t>
      </w:r>
      <w:r w:rsidRPr="00E97307">
        <w:rPr>
          <w:sz w:val="22"/>
        </w:rPr>
        <w:t>η</w:t>
      </w:r>
      <w:r w:rsidRPr="00E97307">
        <w:rPr>
          <w:sz w:val="22"/>
        </w:rPr>
        <w:t>μιουργία ενός πρότυπου ερωτηματολογίου (template) για το σύνολο της πρωτοβάθμιας αυτοδιοίκ</w:t>
      </w:r>
      <w:r w:rsidRPr="00E97307">
        <w:rPr>
          <w:sz w:val="22"/>
        </w:rPr>
        <w:t>η</w:t>
      </w:r>
      <w:r w:rsidRPr="00E97307">
        <w:rPr>
          <w:sz w:val="22"/>
        </w:rPr>
        <w:t>σης, μέσω του οποίου θα επιχειρηθεί εντός του 2021 η συνολική και συστηματική αποτύπωση των δραστηριοτήτων των δήμων και των νομικών τους προσώπων. Το σ</w:t>
      </w:r>
      <w:r w:rsidR="00B54FD1">
        <w:rPr>
          <w:sz w:val="22"/>
        </w:rPr>
        <w:t>υγκεκριμένο εγχείρημα αποσκ</w:t>
      </w:r>
      <w:r w:rsidR="00B54FD1">
        <w:rPr>
          <w:sz w:val="22"/>
        </w:rPr>
        <w:t>ο</w:t>
      </w:r>
      <w:r w:rsidR="00B54FD1">
        <w:rPr>
          <w:sz w:val="22"/>
        </w:rPr>
        <w:t>πεί</w:t>
      </w:r>
      <w:r w:rsidRPr="00E97307">
        <w:rPr>
          <w:sz w:val="22"/>
        </w:rPr>
        <w:t>: α) στην τροφοδότηση του Υπουργείου Εσωτερικών και των αρμόδιων υπουργείων ανά τομέα π</w:t>
      </w:r>
      <w:r w:rsidRPr="00E97307">
        <w:rPr>
          <w:sz w:val="22"/>
        </w:rPr>
        <w:t>ο</w:t>
      </w:r>
      <w:r w:rsidRPr="00E97307">
        <w:rPr>
          <w:sz w:val="22"/>
        </w:rPr>
        <w:t>λιτικής με τα απαραίτητα στοιχεία για τη χάραξη πολιτικών, πάντοτε με γνώμονα την εξασφάλιση στην Τοπική Αυτοδιοίκηση των απαιτούμενων πόρων και εργαλείων για την αποτελεσματική υλοπο</w:t>
      </w:r>
      <w:r w:rsidRPr="00E97307">
        <w:rPr>
          <w:sz w:val="22"/>
        </w:rPr>
        <w:t>ί</w:t>
      </w:r>
      <w:r w:rsidRPr="00E97307">
        <w:rPr>
          <w:sz w:val="22"/>
        </w:rPr>
        <w:t>ηση των αρμοδιοτήτων και του έργου της, β) στον εντοπισμό και τη διάχυση καλών πρακτικών τοπ</w:t>
      </w:r>
      <w:r w:rsidRPr="00E97307">
        <w:rPr>
          <w:sz w:val="22"/>
        </w:rPr>
        <w:t>ι</w:t>
      </w:r>
      <w:r w:rsidRPr="00E97307">
        <w:rPr>
          <w:sz w:val="22"/>
        </w:rPr>
        <w:t>κών δράσεων υψηλής προστιθέμενης κοινωνικής και περιβαλλοντικής αξίας και εξοικονόμησης κ</w:t>
      </w:r>
      <w:r w:rsidRPr="00E97307">
        <w:rPr>
          <w:sz w:val="22"/>
        </w:rPr>
        <w:t>ό</w:t>
      </w:r>
      <w:r w:rsidRPr="00E97307">
        <w:rPr>
          <w:sz w:val="22"/>
        </w:rPr>
        <w:t>στους και γ) στη σταδιακή εισαγωγή πρακτικών κατάρτισης και εκτέλεσης σύγχρονων μορφών προ</w:t>
      </w:r>
      <w:r w:rsidRPr="00E97307">
        <w:rPr>
          <w:sz w:val="22"/>
        </w:rPr>
        <w:t>ϋ</w:t>
      </w:r>
      <w:r w:rsidRPr="00E97307">
        <w:rPr>
          <w:sz w:val="22"/>
        </w:rPr>
        <w:t xml:space="preserve">πολογισμού με έμφαση </w:t>
      </w:r>
      <w:r w:rsidR="00B54FD1">
        <w:rPr>
          <w:sz w:val="22"/>
        </w:rPr>
        <w:t>στην ενσωμάτωση της περιβαλλοντικής διάστασης (</w:t>
      </w:r>
      <w:r w:rsidRPr="00E97307">
        <w:rPr>
          <w:sz w:val="22"/>
        </w:rPr>
        <w:t>green budgeting</w:t>
      </w:r>
      <w:r w:rsidR="00B54FD1">
        <w:rPr>
          <w:sz w:val="22"/>
        </w:rPr>
        <w:t>)</w:t>
      </w:r>
      <w:r w:rsidRPr="00E97307">
        <w:rPr>
          <w:sz w:val="22"/>
        </w:rPr>
        <w:t xml:space="preserve"> και τον προϋπολογισμό επιδόσεων, ανάλογα με τις προτεραιότητες και τις δυνατότητες του κάθε δήμου, κ</w:t>
      </w:r>
      <w:r w:rsidRPr="00E97307">
        <w:rPr>
          <w:sz w:val="22"/>
        </w:rPr>
        <w:t>α</w:t>
      </w:r>
      <w:r w:rsidRPr="00E97307">
        <w:rPr>
          <w:sz w:val="22"/>
        </w:rPr>
        <w:t>θώς και στην αύξηση της λογοδοσίας σε τοπικό επίπεδο και της αποτελεσματικότητας του σχεδι</w:t>
      </w:r>
      <w:r w:rsidRPr="00E97307">
        <w:rPr>
          <w:sz w:val="22"/>
        </w:rPr>
        <w:t>α</w:t>
      </w:r>
      <w:r w:rsidRPr="00E97307">
        <w:rPr>
          <w:sz w:val="22"/>
        </w:rPr>
        <w:t>σμού σε επίπεδο δήμων.</w:t>
      </w:r>
    </w:p>
    <w:p w:rsidR="00E97307" w:rsidRPr="003721CE" w:rsidRDefault="00E97307" w:rsidP="00E97307">
      <w:pPr>
        <w:spacing w:line="228" w:lineRule="auto"/>
        <w:contextualSpacing/>
        <w:jc w:val="both"/>
        <w:rPr>
          <w:sz w:val="16"/>
          <w:szCs w:val="22"/>
        </w:rPr>
      </w:pPr>
    </w:p>
    <w:p w:rsidR="00E97307" w:rsidRPr="00E97307" w:rsidRDefault="00E97307" w:rsidP="00E97307">
      <w:pPr>
        <w:spacing w:line="228" w:lineRule="auto"/>
        <w:contextualSpacing/>
        <w:jc w:val="both"/>
        <w:rPr>
          <w:b/>
          <w:i/>
          <w:sz w:val="22"/>
        </w:rPr>
      </w:pPr>
      <w:r w:rsidRPr="00E97307">
        <w:rPr>
          <w:b/>
          <w:i/>
          <w:sz w:val="22"/>
        </w:rPr>
        <w:t>Πιλοτική επισκόπηση δραστηριοτήτων Νοσοκομείων</w:t>
      </w:r>
    </w:p>
    <w:p w:rsidR="00E97307" w:rsidRPr="00E97307" w:rsidRDefault="00E97307" w:rsidP="00E97307">
      <w:pPr>
        <w:spacing w:line="228" w:lineRule="auto"/>
        <w:contextualSpacing/>
        <w:jc w:val="both"/>
        <w:rPr>
          <w:sz w:val="22"/>
        </w:rPr>
      </w:pPr>
      <w:r w:rsidRPr="00E97307">
        <w:rPr>
          <w:sz w:val="22"/>
        </w:rPr>
        <w:t>Η πιλοτική επισκόπηση δαπανών στα Νοσοκομεία εστιάζει καταρχήν στους τομείς - πυλώνες: (α) δι</w:t>
      </w:r>
      <w:r w:rsidRPr="00E97307">
        <w:rPr>
          <w:sz w:val="22"/>
        </w:rPr>
        <w:t>α</w:t>
      </w:r>
      <w:r w:rsidRPr="00E97307">
        <w:rPr>
          <w:sz w:val="22"/>
        </w:rPr>
        <w:t>χείριση - παρακολούθηση αποθηκών - παρακαταθηκών (αναλώσεων) στα Νοσοκομεία και (β) βέλτ</w:t>
      </w:r>
      <w:r w:rsidRPr="00E97307">
        <w:rPr>
          <w:sz w:val="22"/>
        </w:rPr>
        <w:t>ι</w:t>
      </w:r>
      <w:r w:rsidRPr="00E97307">
        <w:rPr>
          <w:sz w:val="22"/>
        </w:rPr>
        <w:t>στη χρήση - εξοικονόμηση ενεργειακών πόρων. Στο πλαίσιο της δράσης θα καταγραφούν οι καλές πρακτικές που εφαρμόζονται στα Νοσοκομεία – πιλότους και θα διαμορφωθούν συγκεκριμένες κ</w:t>
      </w:r>
      <w:r w:rsidRPr="00E97307">
        <w:rPr>
          <w:sz w:val="22"/>
        </w:rPr>
        <w:t>α</w:t>
      </w:r>
      <w:r w:rsidRPr="00E97307">
        <w:rPr>
          <w:sz w:val="22"/>
        </w:rPr>
        <w:t>τευθύνσεις για την επέκτασή τους στους λοιπούς φορείς.</w:t>
      </w:r>
    </w:p>
    <w:p w:rsidR="00E97307" w:rsidRPr="003721CE" w:rsidRDefault="00E97307" w:rsidP="00E97307">
      <w:pPr>
        <w:spacing w:line="228" w:lineRule="auto"/>
        <w:contextualSpacing/>
        <w:jc w:val="both"/>
        <w:rPr>
          <w:b/>
          <w:sz w:val="22"/>
          <w:szCs w:val="22"/>
        </w:rPr>
      </w:pPr>
    </w:p>
    <w:p w:rsidR="00E97307" w:rsidRPr="00413C61" w:rsidRDefault="00E97307" w:rsidP="00EF7660">
      <w:pPr>
        <w:shd w:val="clear" w:color="auto" w:fill="595959" w:themeFill="text1" w:themeFillTint="A6"/>
        <w:tabs>
          <w:tab w:val="left" w:pos="426"/>
        </w:tabs>
        <w:contextualSpacing/>
        <w:jc w:val="both"/>
        <w:rPr>
          <w:rFonts w:ascii="Arial Narrow" w:hAnsi="Arial Narrow"/>
          <w:b/>
          <w:color w:val="FFFFFF" w:themeColor="background1"/>
          <w:sz w:val="26"/>
        </w:rPr>
      </w:pPr>
      <w:r w:rsidRPr="00413C61">
        <w:rPr>
          <w:rFonts w:ascii="Arial Narrow" w:hAnsi="Arial Narrow"/>
          <w:b/>
          <w:color w:val="FFFFFF" w:themeColor="background1"/>
          <w:sz w:val="26"/>
        </w:rPr>
        <w:t xml:space="preserve">2. </w:t>
      </w:r>
      <w:r w:rsidR="00413C61">
        <w:rPr>
          <w:rFonts w:ascii="Arial Narrow" w:hAnsi="Arial Narrow"/>
          <w:b/>
          <w:color w:val="FFFFFF" w:themeColor="background1"/>
          <w:sz w:val="26"/>
        </w:rPr>
        <w:t xml:space="preserve"> </w:t>
      </w:r>
      <w:r w:rsidR="00413C61">
        <w:rPr>
          <w:rFonts w:ascii="Arial Narrow" w:hAnsi="Arial Narrow"/>
          <w:b/>
          <w:color w:val="FFFFFF" w:themeColor="background1"/>
          <w:sz w:val="26"/>
        </w:rPr>
        <w:tab/>
      </w:r>
      <w:r w:rsidRPr="00413C61">
        <w:rPr>
          <w:rFonts w:ascii="Arial Narrow" w:hAnsi="Arial Narrow"/>
          <w:b/>
          <w:color w:val="FFFFFF" w:themeColor="background1"/>
          <w:sz w:val="26"/>
        </w:rPr>
        <w:t xml:space="preserve">Πιλοτικός σχεδιασμός προϋπολογισμού επιδόσεων </w:t>
      </w:r>
    </w:p>
    <w:p w:rsidR="00E97307" w:rsidRPr="003721CE" w:rsidRDefault="00E97307" w:rsidP="00E97307">
      <w:pPr>
        <w:spacing w:line="228" w:lineRule="auto"/>
        <w:contextualSpacing/>
        <w:jc w:val="both"/>
        <w:rPr>
          <w:sz w:val="16"/>
          <w:szCs w:val="22"/>
        </w:rPr>
      </w:pPr>
    </w:p>
    <w:p w:rsidR="00E97307" w:rsidRPr="00E97307" w:rsidRDefault="00E97307" w:rsidP="00E97307">
      <w:pPr>
        <w:spacing w:line="228" w:lineRule="auto"/>
        <w:contextualSpacing/>
        <w:jc w:val="both"/>
        <w:rPr>
          <w:sz w:val="22"/>
        </w:rPr>
      </w:pPr>
      <w:r w:rsidRPr="00E97307">
        <w:rPr>
          <w:sz w:val="22"/>
        </w:rPr>
        <w:t>Κατά το 2020, ο πιλοτικός σχεδιασμός προϋπολογισμού επιδόσεων συνεχίστηκε με στόχο την επίτε</w:t>
      </w:r>
      <w:r w:rsidRPr="00E97307">
        <w:rPr>
          <w:sz w:val="22"/>
        </w:rPr>
        <w:t>υ</w:t>
      </w:r>
      <w:r w:rsidRPr="00E97307">
        <w:rPr>
          <w:sz w:val="22"/>
        </w:rPr>
        <w:t>ξη της ολοκλήρωσης της παρουσίασης του συνόλου του προϋπολογισμού με δομή προγραμμάτων και στοιχεία επίδοσης για το έτος 2022.</w:t>
      </w:r>
    </w:p>
    <w:p w:rsidR="00E97307" w:rsidRPr="003721CE" w:rsidRDefault="00E97307" w:rsidP="00E97307">
      <w:pPr>
        <w:spacing w:line="228" w:lineRule="auto"/>
        <w:contextualSpacing/>
        <w:jc w:val="both"/>
        <w:rPr>
          <w:sz w:val="16"/>
          <w:szCs w:val="22"/>
        </w:rPr>
      </w:pPr>
    </w:p>
    <w:p w:rsidR="00E97307" w:rsidRPr="00E97307" w:rsidRDefault="00E97307" w:rsidP="00E97307">
      <w:pPr>
        <w:spacing w:line="228" w:lineRule="auto"/>
        <w:contextualSpacing/>
        <w:jc w:val="both"/>
        <w:rPr>
          <w:sz w:val="22"/>
        </w:rPr>
      </w:pPr>
      <w:r w:rsidRPr="00E97307">
        <w:rPr>
          <w:sz w:val="22"/>
        </w:rPr>
        <w:t>Συγκεκριμένα, οι Διυπουργικές Επιτροπές εργάστηκαν για τη διαμόρφωση πιλοτικού προϋπολογ</w:t>
      </w:r>
      <w:r w:rsidRPr="00E97307">
        <w:rPr>
          <w:sz w:val="22"/>
        </w:rPr>
        <w:t>ι</w:t>
      </w:r>
      <w:r w:rsidRPr="00E97307">
        <w:rPr>
          <w:sz w:val="22"/>
        </w:rPr>
        <w:t>σμού επιδόσεων 2021 στα 13 από τα συνολικά  18 Υπουργεία, ήτοι τα εξής: Εσωτερικών, Υγείας, Δ</w:t>
      </w:r>
      <w:r w:rsidRPr="00E97307">
        <w:rPr>
          <w:sz w:val="22"/>
        </w:rPr>
        <w:t>ι</w:t>
      </w:r>
      <w:r w:rsidRPr="00E97307">
        <w:rPr>
          <w:sz w:val="22"/>
        </w:rPr>
        <w:t>καιοσύνης, Παιδείας &amp; Θρησκευμάτων, Πολιτισμού &amp; Αθλητισμού, Οικονομικών (συμπεριλαμβαν</w:t>
      </w:r>
      <w:r w:rsidRPr="00E97307">
        <w:rPr>
          <w:sz w:val="22"/>
        </w:rPr>
        <w:t>ο</w:t>
      </w:r>
      <w:r w:rsidRPr="00E97307">
        <w:rPr>
          <w:sz w:val="22"/>
        </w:rPr>
        <w:t>μένης της ΑΑΔΕ), Αγροτικής Ανάπτυξης και Τροφίμων, Περιβάλλοντος &amp; Ενέργειας, Εργασίας &amp; Κοινωνικών Υποθέσεων, Ανάπτυξης &amp; Επενδύσεων, Υποδομών &amp; Μεταφορών, Προστασίας του Π</w:t>
      </w:r>
      <w:r w:rsidRPr="00E97307">
        <w:rPr>
          <w:sz w:val="22"/>
        </w:rPr>
        <w:t>ο</w:t>
      </w:r>
      <w:r w:rsidRPr="00E97307">
        <w:rPr>
          <w:sz w:val="22"/>
        </w:rPr>
        <w:t xml:space="preserve">λίτη, Μετανάστευσης &amp; Ασύλου. </w:t>
      </w:r>
    </w:p>
    <w:p w:rsidR="00E97307" w:rsidRPr="003721CE" w:rsidRDefault="00E97307" w:rsidP="00E97307">
      <w:pPr>
        <w:spacing w:line="228" w:lineRule="auto"/>
        <w:contextualSpacing/>
        <w:jc w:val="both"/>
        <w:rPr>
          <w:sz w:val="16"/>
          <w:szCs w:val="22"/>
        </w:rPr>
      </w:pPr>
    </w:p>
    <w:p w:rsidR="00E97307" w:rsidRPr="00E97307" w:rsidRDefault="00E97307" w:rsidP="00E97307">
      <w:pPr>
        <w:spacing w:line="228" w:lineRule="auto"/>
        <w:contextualSpacing/>
        <w:jc w:val="both"/>
        <w:rPr>
          <w:sz w:val="22"/>
        </w:rPr>
      </w:pPr>
      <w:r w:rsidRPr="00E97307">
        <w:rPr>
          <w:sz w:val="22"/>
        </w:rPr>
        <w:t>Τα πιλοτικά Υπουργεία εργάστηκαν για τη διαμόρφωση της νέας ταξινόμησης βάσει Προγραμμάτων. Συγκεκριμένα, τα Υπουργεία συνεργάστηκαν με το Γ</w:t>
      </w:r>
      <w:r w:rsidR="00176298">
        <w:rPr>
          <w:sz w:val="22"/>
        </w:rPr>
        <w:t xml:space="preserve">ενικό </w:t>
      </w:r>
      <w:r w:rsidRPr="00E97307">
        <w:rPr>
          <w:sz w:val="22"/>
        </w:rPr>
        <w:t>Λ</w:t>
      </w:r>
      <w:r w:rsidR="00176298">
        <w:rPr>
          <w:sz w:val="22"/>
        </w:rPr>
        <w:t xml:space="preserve">ογιστήριο του </w:t>
      </w:r>
      <w:r w:rsidRPr="00E97307">
        <w:rPr>
          <w:sz w:val="22"/>
        </w:rPr>
        <w:t>Κράτους για την ανάπτυξη του δεύτερου επιπέδου της ταξινόμησης, ήτοι τα «Προγράμματα», με τρόπο που αυτά να αντιπροσ</w:t>
      </w:r>
      <w:r w:rsidRPr="00E97307">
        <w:rPr>
          <w:sz w:val="22"/>
        </w:rPr>
        <w:t>ω</w:t>
      </w:r>
      <w:r w:rsidRPr="00E97307">
        <w:rPr>
          <w:sz w:val="22"/>
        </w:rPr>
        <w:t xml:space="preserve">πεύουν τους κύριους τομείς στους οποίους δραστηριοποιούνται. </w:t>
      </w:r>
    </w:p>
    <w:p w:rsidR="00E97307" w:rsidRPr="003721CE" w:rsidRDefault="00E97307" w:rsidP="00E97307">
      <w:pPr>
        <w:spacing w:line="228" w:lineRule="auto"/>
        <w:contextualSpacing/>
        <w:jc w:val="both"/>
        <w:rPr>
          <w:sz w:val="16"/>
          <w:szCs w:val="22"/>
        </w:rPr>
      </w:pPr>
    </w:p>
    <w:p w:rsidR="00E97307" w:rsidRPr="00E97307" w:rsidRDefault="00E97307" w:rsidP="00E97307">
      <w:pPr>
        <w:spacing w:line="228" w:lineRule="auto"/>
        <w:contextualSpacing/>
        <w:jc w:val="both"/>
        <w:rPr>
          <w:sz w:val="22"/>
        </w:rPr>
      </w:pPr>
      <w:r w:rsidRPr="00E97307">
        <w:rPr>
          <w:sz w:val="22"/>
        </w:rPr>
        <w:t>Οι Τομείς Πολιτικής</w:t>
      </w:r>
      <w:r w:rsidR="00C726FA">
        <w:rPr>
          <w:sz w:val="22"/>
        </w:rPr>
        <w:t xml:space="preserve"> </w:t>
      </w:r>
      <w:r w:rsidRPr="00E97307">
        <w:rPr>
          <w:sz w:val="22"/>
        </w:rPr>
        <w:t>-πρώτο επίπεδο ταξινόμησης βάσει Προγραμμάτων- είναι οι ακόλουθοι:</w:t>
      </w:r>
    </w:p>
    <w:p w:rsidR="00E97307" w:rsidRPr="004C3C67" w:rsidRDefault="00E97307" w:rsidP="008526F5">
      <w:pPr>
        <w:spacing w:line="228" w:lineRule="auto"/>
        <w:contextualSpacing/>
        <w:jc w:val="both"/>
        <w:rPr>
          <w:sz w:val="10"/>
        </w:rPr>
      </w:pPr>
    </w:p>
    <w:tbl>
      <w:tblPr>
        <w:tblStyle w:val="GridTable4-Accent11"/>
        <w:tblW w:w="9180" w:type="dxa"/>
        <w:tblLook w:val="04A0"/>
      </w:tblPr>
      <w:tblGrid>
        <w:gridCol w:w="9180"/>
      </w:tblGrid>
      <w:tr w:rsidR="00880541" w:rsidRPr="00335424" w:rsidTr="004C3C67">
        <w:trPr>
          <w:cnfStyle w:val="100000000000"/>
          <w:trHeight w:val="20"/>
        </w:trPr>
        <w:tc>
          <w:tcPr>
            <w:cnfStyle w:val="001000000000"/>
            <w:tcW w:w="9180" w:type="dxa"/>
            <w:vAlign w:val="center"/>
            <w:hideMark/>
          </w:tcPr>
          <w:p w:rsidR="00880541" w:rsidRPr="003721CE" w:rsidRDefault="00880541" w:rsidP="00F42523">
            <w:pPr>
              <w:jc w:val="both"/>
              <w:rPr>
                <w:rFonts w:ascii="Times New Roman" w:eastAsia="Times New Roman" w:hAnsi="Times New Roman" w:cs="Times New Roman"/>
                <w:color w:val="FFFFFF"/>
                <w:sz w:val="18"/>
                <w:szCs w:val="20"/>
                <w:lang w:eastAsia="el-GR"/>
              </w:rPr>
            </w:pPr>
            <w:r w:rsidRPr="003721CE">
              <w:rPr>
                <w:rFonts w:ascii="Times New Roman" w:eastAsia="Times New Roman" w:hAnsi="Times New Roman" w:cs="Times New Roman"/>
                <w:color w:val="FFFFFF"/>
                <w:sz w:val="18"/>
                <w:szCs w:val="20"/>
                <w:lang w:eastAsia="el-GR"/>
              </w:rPr>
              <w:t>ΤΟΜΕΙΣ ΠΟΛΙΤΙΚΗΣ</w:t>
            </w:r>
          </w:p>
        </w:tc>
      </w:tr>
      <w:tr w:rsidR="00880541" w:rsidRPr="00335424" w:rsidTr="004C3C67">
        <w:trPr>
          <w:cnfStyle w:val="000000100000"/>
          <w:trHeight w:val="20"/>
        </w:trPr>
        <w:tc>
          <w:tcPr>
            <w:cnfStyle w:val="001000000000"/>
            <w:tcW w:w="9180" w:type="dxa"/>
            <w:shd w:val="clear" w:color="auto" w:fill="C6D9F1" w:themeFill="text2" w:themeFillTint="33"/>
            <w:vAlign w:val="center"/>
            <w:hideMark/>
          </w:tcPr>
          <w:p w:rsidR="00880541" w:rsidRPr="003721CE" w:rsidRDefault="00880541" w:rsidP="00F42523">
            <w:pPr>
              <w:jc w:val="both"/>
              <w:rPr>
                <w:rFonts w:ascii="Times New Roman" w:eastAsia="Times New Roman" w:hAnsi="Times New Roman" w:cs="Times New Roman"/>
                <w:b w:val="0"/>
                <w:color w:val="000000"/>
                <w:sz w:val="18"/>
                <w:szCs w:val="20"/>
                <w:lang w:eastAsia="el-GR"/>
              </w:rPr>
            </w:pPr>
            <w:r w:rsidRPr="003721CE">
              <w:rPr>
                <w:rFonts w:ascii="Times New Roman" w:eastAsia="Times New Roman" w:hAnsi="Times New Roman" w:cs="Times New Roman"/>
                <w:b w:val="0"/>
                <w:color w:val="000000"/>
                <w:sz w:val="18"/>
                <w:szCs w:val="20"/>
                <w:lang w:eastAsia="el-GR"/>
              </w:rPr>
              <w:t>Οριζόντιες</w:t>
            </w:r>
            <w:r w:rsidR="004D5023" w:rsidRPr="003721CE">
              <w:rPr>
                <w:rFonts w:ascii="Times New Roman" w:eastAsia="Times New Roman" w:hAnsi="Times New Roman" w:cs="Times New Roman"/>
                <w:b w:val="0"/>
                <w:color w:val="000000"/>
                <w:sz w:val="18"/>
                <w:szCs w:val="20"/>
                <w:lang w:eastAsia="el-GR"/>
              </w:rPr>
              <w:t xml:space="preserve"> </w:t>
            </w:r>
            <w:r w:rsidRPr="003721CE">
              <w:rPr>
                <w:rFonts w:ascii="Times New Roman" w:eastAsia="Times New Roman" w:hAnsi="Times New Roman" w:cs="Times New Roman"/>
                <w:b w:val="0"/>
                <w:color w:val="000000"/>
                <w:sz w:val="18"/>
                <w:szCs w:val="20"/>
                <w:lang w:eastAsia="el-GR"/>
              </w:rPr>
              <w:t>/ Ειδικές Λειτουργίες του Κράτους</w:t>
            </w:r>
          </w:p>
        </w:tc>
      </w:tr>
      <w:tr w:rsidR="00880541" w:rsidRPr="00335424" w:rsidTr="004C3C67">
        <w:trPr>
          <w:trHeight w:val="20"/>
        </w:trPr>
        <w:tc>
          <w:tcPr>
            <w:cnfStyle w:val="001000000000"/>
            <w:tcW w:w="9180" w:type="dxa"/>
            <w:vAlign w:val="center"/>
            <w:hideMark/>
          </w:tcPr>
          <w:p w:rsidR="00880541" w:rsidRPr="003721CE" w:rsidRDefault="00880541" w:rsidP="00F42523">
            <w:pPr>
              <w:jc w:val="both"/>
              <w:rPr>
                <w:rFonts w:ascii="Times New Roman" w:eastAsia="Times New Roman" w:hAnsi="Times New Roman" w:cs="Times New Roman"/>
                <w:b w:val="0"/>
                <w:color w:val="000000"/>
                <w:sz w:val="18"/>
                <w:szCs w:val="20"/>
                <w:lang w:eastAsia="el-GR"/>
              </w:rPr>
            </w:pPr>
            <w:r w:rsidRPr="003721CE">
              <w:rPr>
                <w:rFonts w:ascii="Times New Roman" w:eastAsia="Times New Roman" w:hAnsi="Times New Roman" w:cs="Times New Roman"/>
                <w:b w:val="0"/>
                <w:color w:val="000000"/>
                <w:sz w:val="18"/>
                <w:szCs w:val="20"/>
                <w:lang w:eastAsia="el-GR"/>
              </w:rPr>
              <w:t>Άμυνα</w:t>
            </w:r>
          </w:p>
        </w:tc>
      </w:tr>
      <w:tr w:rsidR="00880541" w:rsidRPr="00335424" w:rsidTr="004C3C67">
        <w:trPr>
          <w:cnfStyle w:val="000000100000"/>
          <w:trHeight w:val="20"/>
        </w:trPr>
        <w:tc>
          <w:tcPr>
            <w:cnfStyle w:val="001000000000"/>
            <w:tcW w:w="9180" w:type="dxa"/>
            <w:shd w:val="clear" w:color="auto" w:fill="C6D9F1" w:themeFill="text2" w:themeFillTint="33"/>
            <w:vAlign w:val="center"/>
            <w:hideMark/>
          </w:tcPr>
          <w:p w:rsidR="00880541" w:rsidRPr="003721CE" w:rsidRDefault="00880541" w:rsidP="00F42523">
            <w:pPr>
              <w:jc w:val="both"/>
              <w:rPr>
                <w:rFonts w:ascii="Times New Roman" w:eastAsia="Times New Roman" w:hAnsi="Times New Roman" w:cs="Times New Roman"/>
                <w:b w:val="0"/>
                <w:color w:val="000000"/>
                <w:sz w:val="18"/>
                <w:szCs w:val="20"/>
                <w:lang w:eastAsia="el-GR"/>
              </w:rPr>
            </w:pPr>
            <w:r w:rsidRPr="003721CE">
              <w:rPr>
                <w:rFonts w:ascii="Times New Roman" w:eastAsia="Times New Roman" w:hAnsi="Times New Roman" w:cs="Times New Roman"/>
                <w:b w:val="0"/>
                <w:color w:val="000000"/>
                <w:sz w:val="18"/>
                <w:szCs w:val="20"/>
                <w:lang w:eastAsia="el-GR"/>
              </w:rPr>
              <w:t>Ασφάλεια και Προστασία των Δικαιωμάτων του Πολίτη</w:t>
            </w:r>
          </w:p>
        </w:tc>
      </w:tr>
      <w:tr w:rsidR="00880541" w:rsidRPr="00335424" w:rsidTr="004C3C67">
        <w:trPr>
          <w:trHeight w:val="20"/>
        </w:trPr>
        <w:tc>
          <w:tcPr>
            <w:cnfStyle w:val="001000000000"/>
            <w:tcW w:w="9180" w:type="dxa"/>
            <w:vAlign w:val="center"/>
            <w:hideMark/>
          </w:tcPr>
          <w:p w:rsidR="00880541" w:rsidRPr="003721CE" w:rsidRDefault="00880541" w:rsidP="00F42523">
            <w:pPr>
              <w:jc w:val="both"/>
              <w:rPr>
                <w:rFonts w:ascii="Times New Roman" w:eastAsia="Times New Roman" w:hAnsi="Times New Roman" w:cs="Times New Roman"/>
                <w:b w:val="0"/>
                <w:color w:val="000000"/>
                <w:sz w:val="18"/>
                <w:szCs w:val="20"/>
                <w:lang w:eastAsia="el-GR"/>
              </w:rPr>
            </w:pPr>
            <w:r w:rsidRPr="003721CE">
              <w:rPr>
                <w:rFonts w:ascii="Times New Roman" w:eastAsia="Times New Roman" w:hAnsi="Times New Roman" w:cs="Times New Roman"/>
                <w:b w:val="0"/>
                <w:color w:val="000000"/>
                <w:sz w:val="18"/>
                <w:szCs w:val="20"/>
                <w:lang w:eastAsia="el-GR"/>
              </w:rPr>
              <w:t>Οικονομική Δραστηριότητα και Ανάπτυξη</w:t>
            </w:r>
          </w:p>
        </w:tc>
      </w:tr>
      <w:tr w:rsidR="00880541" w:rsidRPr="00335424" w:rsidTr="004C3C67">
        <w:trPr>
          <w:cnfStyle w:val="000000100000"/>
          <w:trHeight w:val="20"/>
        </w:trPr>
        <w:tc>
          <w:tcPr>
            <w:cnfStyle w:val="001000000000"/>
            <w:tcW w:w="9180" w:type="dxa"/>
            <w:shd w:val="clear" w:color="auto" w:fill="C6D9F1" w:themeFill="text2" w:themeFillTint="33"/>
            <w:vAlign w:val="center"/>
            <w:hideMark/>
          </w:tcPr>
          <w:p w:rsidR="00880541" w:rsidRPr="003721CE" w:rsidRDefault="00880541" w:rsidP="00F42523">
            <w:pPr>
              <w:jc w:val="both"/>
              <w:rPr>
                <w:rFonts w:ascii="Times New Roman" w:eastAsia="Times New Roman" w:hAnsi="Times New Roman" w:cs="Times New Roman"/>
                <w:b w:val="0"/>
                <w:color w:val="000000"/>
                <w:sz w:val="18"/>
                <w:szCs w:val="20"/>
                <w:lang w:eastAsia="el-GR"/>
              </w:rPr>
            </w:pPr>
            <w:r w:rsidRPr="003721CE">
              <w:rPr>
                <w:rFonts w:ascii="Times New Roman" w:eastAsia="Times New Roman" w:hAnsi="Times New Roman" w:cs="Times New Roman"/>
                <w:b w:val="0"/>
                <w:color w:val="000000"/>
                <w:sz w:val="18"/>
                <w:szCs w:val="20"/>
                <w:lang w:eastAsia="el-GR"/>
              </w:rPr>
              <w:t>Περιβαλλοντική Προστασία και Χωροταξία</w:t>
            </w:r>
          </w:p>
        </w:tc>
      </w:tr>
      <w:tr w:rsidR="00880541" w:rsidRPr="00335424" w:rsidTr="004C3C67">
        <w:trPr>
          <w:trHeight w:val="20"/>
        </w:trPr>
        <w:tc>
          <w:tcPr>
            <w:cnfStyle w:val="001000000000"/>
            <w:tcW w:w="9180" w:type="dxa"/>
            <w:vAlign w:val="center"/>
            <w:hideMark/>
          </w:tcPr>
          <w:p w:rsidR="00880541" w:rsidRPr="003721CE" w:rsidRDefault="00880541" w:rsidP="00F42523">
            <w:pPr>
              <w:jc w:val="both"/>
              <w:rPr>
                <w:rFonts w:ascii="Times New Roman" w:eastAsia="Times New Roman" w:hAnsi="Times New Roman" w:cs="Times New Roman"/>
                <w:b w:val="0"/>
                <w:color w:val="000000"/>
                <w:sz w:val="18"/>
                <w:szCs w:val="20"/>
                <w:lang w:eastAsia="el-GR"/>
              </w:rPr>
            </w:pPr>
            <w:r w:rsidRPr="003721CE">
              <w:rPr>
                <w:rFonts w:ascii="Times New Roman" w:eastAsia="Times New Roman" w:hAnsi="Times New Roman" w:cs="Times New Roman"/>
                <w:b w:val="0"/>
                <w:color w:val="000000"/>
                <w:sz w:val="18"/>
                <w:szCs w:val="20"/>
                <w:lang w:eastAsia="el-GR"/>
              </w:rPr>
              <w:t xml:space="preserve">Υποδομές </w:t>
            </w:r>
            <w:r w:rsidR="00F104EA" w:rsidRPr="003721CE">
              <w:rPr>
                <w:rFonts w:ascii="Times New Roman" w:eastAsia="Times New Roman" w:hAnsi="Times New Roman" w:cs="Times New Roman"/>
                <w:b w:val="0"/>
                <w:color w:val="000000"/>
                <w:sz w:val="18"/>
                <w:szCs w:val="20"/>
                <w:lang w:eastAsia="el-GR"/>
              </w:rPr>
              <w:t>–</w:t>
            </w:r>
            <w:r w:rsidRPr="003721CE">
              <w:rPr>
                <w:rFonts w:ascii="Times New Roman" w:eastAsia="Times New Roman" w:hAnsi="Times New Roman" w:cs="Times New Roman"/>
                <w:b w:val="0"/>
                <w:color w:val="000000"/>
                <w:sz w:val="18"/>
                <w:szCs w:val="20"/>
                <w:lang w:eastAsia="el-GR"/>
              </w:rPr>
              <w:t xml:space="preserve"> Μεταφορές</w:t>
            </w:r>
          </w:p>
        </w:tc>
      </w:tr>
      <w:tr w:rsidR="00880541" w:rsidRPr="00335424" w:rsidTr="004C3C67">
        <w:trPr>
          <w:cnfStyle w:val="000000100000"/>
          <w:trHeight w:val="20"/>
        </w:trPr>
        <w:tc>
          <w:tcPr>
            <w:cnfStyle w:val="001000000000"/>
            <w:tcW w:w="9180" w:type="dxa"/>
            <w:shd w:val="clear" w:color="auto" w:fill="C6D9F1" w:themeFill="text2" w:themeFillTint="33"/>
            <w:vAlign w:val="center"/>
            <w:hideMark/>
          </w:tcPr>
          <w:p w:rsidR="00880541" w:rsidRPr="003721CE" w:rsidRDefault="00880541" w:rsidP="00F42523">
            <w:pPr>
              <w:jc w:val="both"/>
              <w:rPr>
                <w:rFonts w:ascii="Times New Roman" w:eastAsia="Times New Roman" w:hAnsi="Times New Roman" w:cs="Times New Roman"/>
                <w:b w:val="0"/>
                <w:color w:val="000000"/>
                <w:sz w:val="18"/>
                <w:szCs w:val="20"/>
                <w:lang w:eastAsia="el-GR"/>
              </w:rPr>
            </w:pPr>
            <w:r w:rsidRPr="003721CE">
              <w:rPr>
                <w:rFonts w:ascii="Times New Roman" w:eastAsia="Times New Roman" w:hAnsi="Times New Roman" w:cs="Times New Roman"/>
                <w:b w:val="0"/>
                <w:color w:val="000000"/>
                <w:sz w:val="18"/>
                <w:szCs w:val="20"/>
                <w:lang w:eastAsia="el-GR"/>
              </w:rPr>
              <w:t>Υγεία</w:t>
            </w:r>
          </w:p>
        </w:tc>
      </w:tr>
      <w:tr w:rsidR="00880541" w:rsidRPr="00335424" w:rsidTr="004C3C67">
        <w:trPr>
          <w:trHeight w:val="20"/>
        </w:trPr>
        <w:tc>
          <w:tcPr>
            <w:cnfStyle w:val="001000000000"/>
            <w:tcW w:w="9180" w:type="dxa"/>
            <w:vAlign w:val="center"/>
            <w:hideMark/>
          </w:tcPr>
          <w:p w:rsidR="00880541" w:rsidRPr="003721CE" w:rsidRDefault="00880541" w:rsidP="00F42523">
            <w:pPr>
              <w:ind w:right="132"/>
              <w:jc w:val="both"/>
              <w:rPr>
                <w:rFonts w:ascii="Times New Roman" w:eastAsia="Times New Roman" w:hAnsi="Times New Roman" w:cs="Times New Roman"/>
                <w:b w:val="0"/>
                <w:color w:val="000000"/>
                <w:sz w:val="18"/>
                <w:szCs w:val="20"/>
                <w:lang w:eastAsia="el-GR"/>
              </w:rPr>
            </w:pPr>
            <w:r w:rsidRPr="003721CE">
              <w:rPr>
                <w:rFonts w:ascii="Times New Roman" w:eastAsia="Times New Roman" w:hAnsi="Times New Roman" w:cs="Times New Roman"/>
                <w:b w:val="0"/>
                <w:color w:val="000000"/>
                <w:sz w:val="18"/>
                <w:szCs w:val="20"/>
                <w:lang w:eastAsia="el-GR"/>
              </w:rPr>
              <w:t>Πολιτισμός</w:t>
            </w:r>
            <w:r w:rsidR="0049784D" w:rsidRPr="003721CE">
              <w:rPr>
                <w:rFonts w:ascii="Times New Roman" w:eastAsia="Times New Roman" w:hAnsi="Times New Roman" w:cs="Times New Roman"/>
                <w:b w:val="0"/>
                <w:color w:val="000000"/>
                <w:sz w:val="18"/>
                <w:szCs w:val="20"/>
                <w:lang w:eastAsia="el-GR"/>
              </w:rPr>
              <w:t xml:space="preserve"> </w:t>
            </w:r>
            <w:r w:rsidR="00D64193" w:rsidRPr="003721CE">
              <w:rPr>
                <w:rFonts w:ascii="Times New Roman" w:eastAsia="Times New Roman" w:hAnsi="Times New Roman" w:cs="Times New Roman"/>
                <w:b w:val="0"/>
                <w:color w:val="000000"/>
                <w:sz w:val="18"/>
                <w:szCs w:val="20"/>
                <w:lang w:eastAsia="el-GR"/>
              </w:rPr>
              <w:t xml:space="preserve">– </w:t>
            </w:r>
            <w:r w:rsidRPr="003721CE">
              <w:rPr>
                <w:rFonts w:ascii="Times New Roman" w:eastAsia="Times New Roman" w:hAnsi="Times New Roman" w:cs="Times New Roman"/>
                <w:b w:val="0"/>
                <w:color w:val="000000"/>
                <w:sz w:val="18"/>
                <w:szCs w:val="20"/>
                <w:lang w:eastAsia="el-GR"/>
              </w:rPr>
              <w:t>Θρησκεία</w:t>
            </w:r>
            <w:r w:rsidR="00D64193" w:rsidRPr="003721CE">
              <w:rPr>
                <w:rFonts w:ascii="Times New Roman" w:eastAsia="Times New Roman" w:hAnsi="Times New Roman" w:cs="Times New Roman"/>
                <w:b w:val="0"/>
                <w:color w:val="000000"/>
                <w:sz w:val="18"/>
                <w:szCs w:val="20"/>
                <w:lang w:eastAsia="el-GR"/>
              </w:rPr>
              <w:t xml:space="preserve"> </w:t>
            </w:r>
            <w:r w:rsidR="004D5023" w:rsidRPr="003721CE">
              <w:rPr>
                <w:rFonts w:ascii="Times New Roman" w:eastAsia="Times New Roman" w:hAnsi="Times New Roman" w:cs="Times New Roman"/>
                <w:b w:val="0"/>
                <w:color w:val="000000"/>
                <w:sz w:val="18"/>
                <w:szCs w:val="20"/>
                <w:lang w:eastAsia="el-GR"/>
              </w:rPr>
              <w:t xml:space="preserve"> </w:t>
            </w:r>
            <w:r w:rsidR="00F104EA" w:rsidRPr="003721CE">
              <w:rPr>
                <w:rFonts w:ascii="Times New Roman" w:eastAsia="Times New Roman" w:hAnsi="Times New Roman" w:cs="Times New Roman"/>
                <w:b w:val="0"/>
                <w:color w:val="000000"/>
                <w:sz w:val="18"/>
                <w:szCs w:val="20"/>
                <w:lang w:eastAsia="el-GR"/>
              </w:rPr>
              <w:t>–</w:t>
            </w:r>
            <w:r w:rsidRPr="003721CE">
              <w:rPr>
                <w:rFonts w:ascii="Times New Roman" w:eastAsia="Times New Roman" w:hAnsi="Times New Roman" w:cs="Times New Roman"/>
                <w:b w:val="0"/>
                <w:color w:val="000000"/>
                <w:sz w:val="18"/>
                <w:szCs w:val="20"/>
                <w:lang w:eastAsia="el-GR"/>
              </w:rPr>
              <w:t xml:space="preserve"> Αθλητισμός</w:t>
            </w:r>
          </w:p>
        </w:tc>
      </w:tr>
      <w:tr w:rsidR="00880541" w:rsidRPr="00335424" w:rsidTr="004C3C67">
        <w:trPr>
          <w:cnfStyle w:val="000000100000"/>
          <w:trHeight w:val="20"/>
        </w:trPr>
        <w:tc>
          <w:tcPr>
            <w:cnfStyle w:val="001000000000"/>
            <w:tcW w:w="9180" w:type="dxa"/>
            <w:shd w:val="clear" w:color="auto" w:fill="C6D9F1" w:themeFill="text2" w:themeFillTint="33"/>
            <w:vAlign w:val="center"/>
            <w:hideMark/>
          </w:tcPr>
          <w:p w:rsidR="00880541" w:rsidRPr="003721CE" w:rsidRDefault="00880541" w:rsidP="00F42523">
            <w:pPr>
              <w:jc w:val="both"/>
              <w:rPr>
                <w:rFonts w:ascii="Times New Roman" w:eastAsia="Times New Roman" w:hAnsi="Times New Roman" w:cs="Times New Roman"/>
                <w:b w:val="0"/>
                <w:color w:val="000000"/>
                <w:sz w:val="18"/>
                <w:szCs w:val="20"/>
                <w:lang w:eastAsia="el-GR"/>
              </w:rPr>
            </w:pPr>
            <w:r w:rsidRPr="003721CE">
              <w:rPr>
                <w:rFonts w:ascii="Times New Roman" w:eastAsia="Times New Roman" w:hAnsi="Times New Roman" w:cs="Times New Roman"/>
                <w:b w:val="0"/>
                <w:color w:val="000000"/>
                <w:sz w:val="18"/>
                <w:szCs w:val="20"/>
                <w:lang w:eastAsia="el-GR"/>
              </w:rPr>
              <w:t>Εκπαίδευση</w:t>
            </w:r>
          </w:p>
        </w:tc>
      </w:tr>
      <w:tr w:rsidR="00880541" w:rsidRPr="00335424" w:rsidTr="004C3C67">
        <w:trPr>
          <w:trHeight w:val="20"/>
        </w:trPr>
        <w:tc>
          <w:tcPr>
            <w:cnfStyle w:val="001000000000"/>
            <w:tcW w:w="9180" w:type="dxa"/>
            <w:vAlign w:val="center"/>
            <w:hideMark/>
          </w:tcPr>
          <w:p w:rsidR="00880541" w:rsidRPr="003721CE" w:rsidRDefault="00880541" w:rsidP="00F42523">
            <w:pPr>
              <w:jc w:val="both"/>
              <w:rPr>
                <w:rFonts w:ascii="Times New Roman" w:eastAsia="Times New Roman" w:hAnsi="Times New Roman" w:cs="Times New Roman"/>
                <w:b w:val="0"/>
                <w:color w:val="000000"/>
                <w:sz w:val="18"/>
                <w:szCs w:val="20"/>
                <w:lang w:eastAsia="el-GR"/>
              </w:rPr>
            </w:pPr>
            <w:r w:rsidRPr="003721CE">
              <w:rPr>
                <w:rFonts w:ascii="Times New Roman" w:eastAsia="Times New Roman" w:hAnsi="Times New Roman" w:cs="Times New Roman"/>
                <w:b w:val="0"/>
                <w:color w:val="000000"/>
                <w:sz w:val="18"/>
                <w:szCs w:val="20"/>
                <w:lang w:eastAsia="el-GR"/>
              </w:rPr>
              <w:t>Κοινωνική Προστασία</w:t>
            </w:r>
          </w:p>
        </w:tc>
      </w:tr>
      <w:tr w:rsidR="00880541" w:rsidRPr="00335424" w:rsidTr="004C3C67">
        <w:trPr>
          <w:cnfStyle w:val="000000100000"/>
          <w:trHeight w:val="20"/>
        </w:trPr>
        <w:tc>
          <w:tcPr>
            <w:cnfStyle w:val="001000000000"/>
            <w:tcW w:w="9180" w:type="dxa"/>
            <w:shd w:val="clear" w:color="auto" w:fill="C6D9F1" w:themeFill="text2" w:themeFillTint="33"/>
            <w:vAlign w:val="center"/>
            <w:hideMark/>
          </w:tcPr>
          <w:p w:rsidR="00880541" w:rsidRPr="003721CE" w:rsidRDefault="00880541" w:rsidP="00F42523">
            <w:pPr>
              <w:jc w:val="both"/>
              <w:rPr>
                <w:rFonts w:ascii="Times New Roman" w:eastAsia="Times New Roman" w:hAnsi="Times New Roman" w:cs="Times New Roman"/>
                <w:b w:val="0"/>
                <w:color w:val="000000"/>
                <w:sz w:val="18"/>
                <w:szCs w:val="20"/>
                <w:lang w:eastAsia="el-GR"/>
              </w:rPr>
            </w:pPr>
            <w:r w:rsidRPr="003721CE">
              <w:rPr>
                <w:rFonts w:ascii="Times New Roman" w:eastAsia="Times New Roman" w:hAnsi="Times New Roman" w:cs="Times New Roman"/>
                <w:b w:val="0"/>
                <w:color w:val="000000"/>
                <w:sz w:val="18"/>
                <w:szCs w:val="20"/>
                <w:lang w:eastAsia="el-GR"/>
              </w:rPr>
              <w:t>Αγροτική Ανάπτυξη</w:t>
            </w:r>
          </w:p>
        </w:tc>
      </w:tr>
      <w:tr w:rsidR="00880541" w:rsidRPr="00335424" w:rsidTr="004C3C67">
        <w:trPr>
          <w:trHeight w:val="20"/>
        </w:trPr>
        <w:tc>
          <w:tcPr>
            <w:cnfStyle w:val="001000000000"/>
            <w:tcW w:w="9180" w:type="dxa"/>
            <w:vAlign w:val="center"/>
            <w:hideMark/>
          </w:tcPr>
          <w:p w:rsidR="00880541" w:rsidRPr="003721CE" w:rsidRDefault="00880541" w:rsidP="00861568">
            <w:pPr>
              <w:rPr>
                <w:rFonts w:ascii="Times New Roman" w:eastAsia="Times New Roman" w:hAnsi="Times New Roman" w:cs="Times New Roman"/>
                <w:b w:val="0"/>
                <w:color w:val="000000"/>
                <w:sz w:val="18"/>
                <w:szCs w:val="20"/>
                <w:lang w:eastAsia="el-GR"/>
              </w:rPr>
            </w:pPr>
            <w:r w:rsidRPr="003721CE">
              <w:rPr>
                <w:rFonts w:ascii="Times New Roman" w:eastAsia="Times New Roman" w:hAnsi="Times New Roman" w:cs="Times New Roman"/>
                <w:b w:val="0"/>
                <w:color w:val="000000"/>
                <w:sz w:val="18"/>
                <w:szCs w:val="20"/>
                <w:lang w:eastAsia="el-GR"/>
              </w:rPr>
              <w:t>Τοπική Διακυβέρνηση</w:t>
            </w:r>
          </w:p>
        </w:tc>
      </w:tr>
    </w:tbl>
    <w:p w:rsidR="00413C61" w:rsidRDefault="00413C61" w:rsidP="00413C61">
      <w:pPr>
        <w:tabs>
          <w:tab w:val="left" w:pos="0"/>
        </w:tabs>
        <w:contextualSpacing/>
        <w:jc w:val="both"/>
        <w:rPr>
          <w:sz w:val="22"/>
          <w:szCs w:val="22"/>
        </w:rPr>
      </w:pPr>
      <w:r w:rsidRPr="00413C61">
        <w:rPr>
          <w:sz w:val="22"/>
          <w:szCs w:val="22"/>
        </w:rPr>
        <w:lastRenderedPageBreak/>
        <w:t>Τα Προγράμματα του προϋπολογισμού επιδόσεων των πιλοτικών Υπουργείων και η χρηματοδότησή τους από τον κρατικό προϋπολογισμό (τακτικό και δημ</w:t>
      </w:r>
      <w:r w:rsidR="00EF7660">
        <w:rPr>
          <w:sz w:val="22"/>
          <w:szCs w:val="22"/>
        </w:rPr>
        <w:t>ό</w:t>
      </w:r>
      <w:r w:rsidRPr="00413C61">
        <w:rPr>
          <w:sz w:val="22"/>
          <w:szCs w:val="22"/>
        </w:rPr>
        <w:t>σ</w:t>
      </w:r>
      <w:r w:rsidR="00EF7660">
        <w:rPr>
          <w:sz w:val="22"/>
          <w:szCs w:val="22"/>
        </w:rPr>
        <w:t>ι</w:t>
      </w:r>
      <w:r w:rsidRPr="00413C61">
        <w:rPr>
          <w:sz w:val="22"/>
          <w:szCs w:val="22"/>
        </w:rPr>
        <w:t>ων επενδύσεων) αποτυπώνονται στον πίν</w:t>
      </w:r>
      <w:r w:rsidRPr="00413C61">
        <w:rPr>
          <w:sz w:val="22"/>
          <w:szCs w:val="22"/>
        </w:rPr>
        <w:t>α</w:t>
      </w:r>
      <w:r w:rsidRPr="00413C61">
        <w:rPr>
          <w:sz w:val="22"/>
          <w:szCs w:val="22"/>
        </w:rPr>
        <w:t>κα που ακολουθεί.</w:t>
      </w:r>
    </w:p>
    <w:p w:rsidR="002915D6" w:rsidRDefault="002915D6" w:rsidP="00413C61">
      <w:pPr>
        <w:tabs>
          <w:tab w:val="left" w:pos="0"/>
        </w:tabs>
        <w:contextualSpacing/>
        <w:jc w:val="both"/>
        <w:rPr>
          <w:sz w:val="22"/>
          <w:szCs w:val="22"/>
        </w:rPr>
      </w:pPr>
    </w:p>
    <w:tbl>
      <w:tblPr>
        <w:tblW w:w="9744" w:type="dxa"/>
        <w:jc w:val="center"/>
        <w:tblLayout w:type="fixed"/>
        <w:tblCellMar>
          <w:left w:w="28" w:type="dxa"/>
          <w:right w:w="28" w:type="dxa"/>
        </w:tblCellMar>
        <w:tblLook w:val="04A0"/>
      </w:tblPr>
      <w:tblGrid>
        <w:gridCol w:w="763"/>
        <w:gridCol w:w="4110"/>
        <w:gridCol w:w="1147"/>
        <w:gridCol w:w="1100"/>
        <w:gridCol w:w="1400"/>
        <w:gridCol w:w="1224"/>
      </w:tblGrid>
      <w:tr w:rsidR="00D579A0" w:rsidRPr="00A26624" w:rsidTr="00D579A0">
        <w:trPr>
          <w:trHeight w:val="204"/>
          <w:tblHeader/>
          <w:jc w:val="center"/>
        </w:trPr>
        <w:tc>
          <w:tcPr>
            <w:tcW w:w="9744" w:type="dxa"/>
            <w:gridSpan w:val="6"/>
            <w:tcBorders>
              <w:top w:val="single" w:sz="4" w:space="0" w:color="auto"/>
              <w:left w:val="single" w:sz="4" w:space="0" w:color="auto"/>
              <w:bottom w:val="nil"/>
              <w:right w:val="single" w:sz="4" w:space="0" w:color="auto"/>
            </w:tcBorders>
            <w:shd w:val="clear" w:color="auto" w:fill="404040" w:themeFill="text1" w:themeFillTint="BF"/>
            <w:vAlign w:val="bottom"/>
            <w:hideMark/>
          </w:tcPr>
          <w:p w:rsidR="00D579A0" w:rsidRPr="00A26624" w:rsidRDefault="00D579A0" w:rsidP="002132F8">
            <w:pPr>
              <w:jc w:val="center"/>
              <w:rPr>
                <w:rFonts w:ascii="Arial Narrow" w:hAnsi="Arial Narrow"/>
                <w:b/>
                <w:color w:val="FFFFFF" w:themeColor="background1"/>
              </w:rPr>
            </w:pPr>
            <w:r w:rsidRPr="00A26624">
              <w:rPr>
                <w:rFonts w:ascii="Arial Narrow" w:hAnsi="Arial Narrow"/>
                <w:b/>
                <w:color w:val="FFFFFF" w:themeColor="background1"/>
              </w:rPr>
              <w:t>Πίνακας 2.1 Χρηματοδότηση από Κρατικό Προϋπολογισμό ανά Πρόγραμμα</w:t>
            </w:r>
          </w:p>
          <w:p w:rsidR="00D579A0" w:rsidRPr="00A26624" w:rsidRDefault="00D579A0" w:rsidP="002132F8">
            <w:pPr>
              <w:jc w:val="center"/>
              <w:rPr>
                <w:rFonts w:ascii="Arial Narrow" w:hAnsi="Arial Narrow"/>
                <w:b/>
                <w:color w:val="FFFFFF" w:themeColor="background1"/>
              </w:rPr>
            </w:pPr>
            <w:r w:rsidRPr="00A26624">
              <w:rPr>
                <w:rFonts w:ascii="Arial Narrow" w:hAnsi="Arial Narrow"/>
                <w:b/>
                <w:color w:val="FFFFFF" w:themeColor="background1"/>
              </w:rPr>
              <w:t>(σε ευρώ)</w:t>
            </w:r>
          </w:p>
        </w:tc>
      </w:tr>
      <w:tr w:rsidR="00D579A0" w:rsidRPr="005868C4" w:rsidTr="00D579A0">
        <w:trPr>
          <w:trHeight w:val="204"/>
          <w:tblHeader/>
          <w:jc w:val="center"/>
        </w:trPr>
        <w:tc>
          <w:tcPr>
            <w:tcW w:w="763" w:type="dxa"/>
            <w:tcBorders>
              <w:top w:val="single" w:sz="4" w:space="0" w:color="auto"/>
              <w:left w:val="single" w:sz="4" w:space="0" w:color="auto"/>
              <w:bottom w:val="nil"/>
              <w:right w:val="nil"/>
            </w:tcBorders>
            <w:shd w:val="clear" w:color="auto" w:fill="auto"/>
            <w:vAlign w:val="bottom"/>
            <w:hideMark/>
          </w:tcPr>
          <w:p w:rsidR="00D579A0" w:rsidRPr="005868C4" w:rsidRDefault="00D579A0" w:rsidP="002132F8">
            <w:pPr>
              <w:jc w:val="center"/>
              <w:rPr>
                <w:rFonts w:ascii="Arial Narrow" w:hAnsi="Arial Narrow"/>
                <w:color w:val="000000"/>
                <w:sz w:val="16"/>
                <w:szCs w:val="16"/>
              </w:rPr>
            </w:pPr>
          </w:p>
        </w:tc>
        <w:tc>
          <w:tcPr>
            <w:tcW w:w="4110" w:type="dxa"/>
            <w:tcBorders>
              <w:top w:val="single" w:sz="4" w:space="0" w:color="auto"/>
              <w:left w:val="nil"/>
              <w:bottom w:val="nil"/>
              <w:right w:val="nil"/>
            </w:tcBorders>
            <w:shd w:val="clear" w:color="auto" w:fill="auto"/>
            <w:vAlign w:val="bottom"/>
            <w:hideMark/>
          </w:tcPr>
          <w:p w:rsidR="00D579A0" w:rsidRPr="005868C4" w:rsidRDefault="00D579A0" w:rsidP="002132F8">
            <w:pPr>
              <w:jc w:val="center"/>
              <w:rPr>
                <w:rFonts w:ascii="Arial Narrow" w:hAnsi="Arial Narrow"/>
                <w:color w:val="000000"/>
                <w:sz w:val="16"/>
                <w:szCs w:val="16"/>
              </w:rPr>
            </w:pPr>
          </w:p>
        </w:tc>
        <w:tc>
          <w:tcPr>
            <w:tcW w:w="4871" w:type="dxa"/>
            <w:gridSpan w:val="4"/>
            <w:tcBorders>
              <w:top w:val="single" w:sz="4" w:space="0" w:color="auto"/>
              <w:left w:val="nil"/>
              <w:bottom w:val="nil"/>
              <w:right w:val="single" w:sz="4" w:space="0" w:color="auto"/>
            </w:tcBorders>
            <w:shd w:val="clear" w:color="auto" w:fill="auto"/>
            <w:vAlign w:val="bottom"/>
            <w:hideMark/>
          </w:tcPr>
          <w:p w:rsidR="00D579A0" w:rsidRPr="005868C4" w:rsidRDefault="00D579A0" w:rsidP="002132F8">
            <w:pPr>
              <w:jc w:val="center"/>
              <w:rPr>
                <w:rFonts w:ascii="Arial Narrow" w:hAnsi="Arial Narrow"/>
                <w:color w:val="000000"/>
                <w:sz w:val="16"/>
                <w:szCs w:val="16"/>
              </w:rPr>
            </w:pPr>
          </w:p>
        </w:tc>
      </w:tr>
      <w:tr w:rsidR="00D579A0" w:rsidRPr="000B6A78" w:rsidTr="00D579A0">
        <w:trPr>
          <w:trHeight w:val="204"/>
          <w:tblHeader/>
          <w:jc w:val="center"/>
        </w:trPr>
        <w:tc>
          <w:tcPr>
            <w:tcW w:w="763" w:type="dxa"/>
            <w:vMerge w:val="restart"/>
            <w:tcBorders>
              <w:top w:val="single" w:sz="4" w:space="0" w:color="auto"/>
              <w:left w:val="single" w:sz="4" w:space="0" w:color="auto"/>
              <w:bottom w:val="single" w:sz="4" w:space="0" w:color="auto"/>
              <w:right w:val="single" w:sz="4" w:space="0" w:color="auto"/>
            </w:tcBorders>
            <w:vAlign w:val="center"/>
            <w:hideMark/>
          </w:tcPr>
          <w:p w:rsidR="00D579A0" w:rsidRPr="000B6A78" w:rsidRDefault="00D579A0" w:rsidP="002132F8">
            <w:pPr>
              <w:jc w:val="center"/>
              <w:rPr>
                <w:rFonts w:ascii="Arial Narrow" w:hAnsi="Arial Narrow"/>
                <w:b/>
                <w:color w:val="000000"/>
                <w:sz w:val="14"/>
                <w:szCs w:val="14"/>
              </w:rPr>
            </w:pPr>
            <w:r w:rsidRPr="000B6A78">
              <w:rPr>
                <w:rFonts w:ascii="Arial Narrow" w:hAnsi="Arial Narrow"/>
                <w:b/>
                <w:color w:val="000000"/>
                <w:sz w:val="14"/>
                <w:szCs w:val="14"/>
              </w:rPr>
              <w:t>Κωδ.</w:t>
            </w:r>
          </w:p>
        </w:tc>
        <w:tc>
          <w:tcPr>
            <w:tcW w:w="41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79A0" w:rsidRPr="000B6A78" w:rsidRDefault="00D579A0" w:rsidP="002132F8">
            <w:pPr>
              <w:jc w:val="center"/>
              <w:rPr>
                <w:rFonts w:ascii="Arial Narrow" w:hAnsi="Arial Narrow"/>
                <w:b/>
                <w:color w:val="000000"/>
                <w:sz w:val="14"/>
                <w:szCs w:val="14"/>
              </w:rPr>
            </w:pPr>
            <w:r w:rsidRPr="000B6A78">
              <w:rPr>
                <w:rFonts w:ascii="Arial Narrow" w:hAnsi="Arial Narrow"/>
                <w:b/>
                <w:color w:val="000000"/>
                <w:sz w:val="14"/>
                <w:szCs w:val="14"/>
              </w:rPr>
              <w:t>Φορείς Προγράμματα</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79A0" w:rsidRPr="000B6A78" w:rsidRDefault="00D579A0" w:rsidP="002132F8">
            <w:pPr>
              <w:jc w:val="center"/>
              <w:rPr>
                <w:rFonts w:ascii="Arial Narrow" w:hAnsi="Arial Narrow"/>
                <w:b/>
                <w:color w:val="000000"/>
                <w:sz w:val="14"/>
                <w:szCs w:val="14"/>
              </w:rPr>
            </w:pPr>
            <w:r w:rsidRPr="000B6A78">
              <w:rPr>
                <w:rFonts w:ascii="Arial Narrow" w:hAnsi="Arial Narrow"/>
                <w:b/>
                <w:color w:val="000000"/>
                <w:sz w:val="14"/>
                <w:szCs w:val="14"/>
              </w:rPr>
              <w:t>Τακτικός</w:t>
            </w:r>
          </w:p>
          <w:p w:rsidR="00D579A0" w:rsidRPr="000B6A78" w:rsidRDefault="00D579A0" w:rsidP="002132F8">
            <w:pPr>
              <w:jc w:val="center"/>
              <w:rPr>
                <w:rFonts w:ascii="Arial Narrow" w:hAnsi="Arial Narrow"/>
                <w:b/>
                <w:color w:val="000000"/>
                <w:sz w:val="14"/>
                <w:szCs w:val="14"/>
              </w:rPr>
            </w:pPr>
            <w:r w:rsidRPr="000B6A78">
              <w:rPr>
                <w:rFonts w:ascii="Arial Narrow" w:hAnsi="Arial Narrow"/>
                <w:b/>
                <w:color w:val="000000"/>
                <w:sz w:val="14"/>
                <w:szCs w:val="14"/>
              </w:rPr>
              <w:t>Προϋπολογισμός</w:t>
            </w:r>
          </w:p>
        </w:tc>
        <w:tc>
          <w:tcPr>
            <w:tcW w:w="2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79A0" w:rsidRPr="000B6A78" w:rsidRDefault="00D579A0" w:rsidP="002132F8">
            <w:pPr>
              <w:jc w:val="center"/>
              <w:rPr>
                <w:rFonts w:ascii="Arial Narrow" w:hAnsi="Arial Narrow"/>
                <w:b/>
                <w:color w:val="000000"/>
                <w:sz w:val="14"/>
                <w:szCs w:val="14"/>
              </w:rPr>
            </w:pPr>
            <w:r w:rsidRPr="000B6A78">
              <w:rPr>
                <w:rFonts w:ascii="Arial Narrow" w:hAnsi="Arial Narrow"/>
                <w:b/>
                <w:color w:val="000000"/>
                <w:sz w:val="14"/>
                <w:szCs w:val="14"/>
              </w:rPr>
              <w:t>ΠΔΕ</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79A0" w:rsidRPr="000B6A78" w:rsidRDefault="00D579A0" w:rsidP="002132F8">
            <w:pPr>
              <w:jc w:val="center"/>
              <w:rPr>
                <w:rFonts w:ascii="Arial Narrow" w:hAnsi="Arial Narrow"/>
                <w:b/>
                <w:color w:val="000000"/>
                <w:sz w:val="14"/>
                <w:szCs w:val="14"/>
              </w:rPr>
            </w:pPr>
            <w:r w:rsidRPr="000B6A78">
              <w:rPr>
                <w:rFonts w:ascii="Arial Narrow" w:hAnsi="Arial Narrow"/>
                <w:b/>
                <w:color w:val="000000"/>
                <w:sz w:val="14"/>
                <w:szCs w:val="14"/>
              </w:rPr>
              <w:t>Σύνολο</w:t>
            </w:r>
          </w:p>
        </w:tc>
      </w:tr>
      <w:tr w:rsidR="00D579A0" w:rsidRPr="005868C4" w:rsidTr="00D579A0">
        <w:trPr>
          <w:trHeight w:val="204"/>
          <w:tblHeader/>
          <w:jc w:val="center"/>
        </w:trPr>
        <w:tc>
          <w:tcPr>
            <w:tcW w:w="763" w:type="dxa"/>
            <w:vMerge/>
            <w:tcBorders>
              <w:top w:val="single" w:sz="4" w:space="0" w:color="auto"/>
              <w:left w:val="single" w:sz="4" w:space="0" w:color="auto"/>
              <w:bottom w:val="single" w:sz="4" w:space="0" w:color="auto"/>
              <w:right w:val="single" w:sz="4" w:space="0" w:color="auto"/>
            </w:tcBorders>
            <w:vAlign w:val="center"/>
            <w:hideMark/>
          </w:tcPr>
          <w:p w:rsidR="00D579A0" w:rsidRPr="000B6A78" w:rsidRDefault="00D579A0" w:rsidP="002132F8">
            <w:pPr>
              <w:jc w:val="center"/>
              <w:rPr>
                <w:rFonts w:ascii="Arial Narrow" w:hAnsi="Arial Narrow"/>
                <w:color w:val="000000"/>
                <w:sz w:val="14"/>
                <w:szCs w:val="14"/>
              </w:rPr>
            </w:pPr>
          </w:p>
        </w:tc>
        <w:tc>
          <w:tcPr>
            <w:tcW w:w="4110"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D579A0" w:rsidRPr="000B6A78" w:rsidRDefault="00D579A0" w:rsidP="002132F8">
            <w:pPr>
              <w:jc w:val="center"/>
              <w:rPr>
                <w:rFonts w:ascii="Arial Narrow" w:hAnsi="Arial Narrow"/>
                <w:color w:val="000000"/>
                <w:sz w:val="14"/>
                <w:szCs w:val="14"/>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D579A0" w:rsidRPr="000B6A78" w:rsidRDefault="00D579A0" w:rsidP="002132F8">
            <w:pPr>
              <w:rPr>
                <w:rFonts w:ascii="Arial Narrow" w:hAnsi="Arial Narrow"/>
                <w:color w:val="000000"/>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9A0" w:rsidRPr="000B6A78" w:rsidRDefault="00D579A0" w:rsidP="002132F8">
            <w:pPr>
              <w:jc w:val="center"/>
              <w:rPr>
                <w:rFonts w:ascii="Arial Narrow" w:hAnsi="Arial Narrow"/>
                <w:b/>
                <w:color w:val="000000"/>
                <w:sz w:val="14"/>
                <w:szCs w:val="14"/>
              </w:rPr>
            </w:pPr>
            <w:r w:rsidRPr="000B6A78">
              <w:rPr>
                <w:rFonts w:ascii="Arial Narrow" w:hAnsi="Arial Narrow"/>
                <w:b/>
                <w:color w:val="000000"/>
                <w:sz w:val="14"/>
                <w:szCs w:val="14"/>
              </w:rPr>
              <w:t>Εθνικό</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9A0" w:rsidRPr="000B6A78" w:rsidRDefault="00D579A0" w:rsidP="002132F8">
            <w:pPr>
              <w:jc w:val="center"/>
              <w:rPr>
                <w:rFonts w:ascii="Arial Narrow" w:hAnsi="Arial Narrow"/>
                <w:b/>
                <w:color w:val="000000"/>
                <w:sz w:val="14"/>
                <w:szCs w:val="14"/>
              </w:rPr>
            </w:pPr>
            <w:r w:rsidRPr="000B6A78">
              <w:rPr>
                <w:rFonts w:ascii="Arial Narrow" w:hAnsi="Arial Narrow"/>
                <w:b/>
                <w:color w:val="000000"/>
                <w:sz w:val="14"/>
                <w:szCs w:val="14"/>
              </w:rPr>
              <w:t>Συγχρηματοδοτούμενο</w:t>
            </w:r>
          </w:p>
        </w:tc>
        <w:tc>
          <w:tcPr>
            <w:tcW w:w="1224" w:type="dxa"/>
            <w:vMerge/>
            <w:tcBorders>
              <w:top w:val="nil"/>
              <w:left w:val="single" w:sz="4" w:space="0" w:color="auto"/>
              <w:bottom w:val="single" w:sz="4" w:space="0" w:color="auto"/>
              <w:right w:val="single" w:sz="4" w:space="0" w:color="auto"/>
            </w:tcBorders>
            <w:vAlign w:val="center"/>
            <w:hideMark/>
          </w:tcPr>
          <w:p w:rsidR="00D579A0" w:rsidRPr="005868C4" w:rsidRDefault="00D579A0" w:rsidP="002132F8">
            <w:pPr>
              <w:rPr>
                <w:rFonts w:ascii="Arial Narrow" w:hAnsi="Arial Narrow"/>
                <w:color w:val="000000"/>
                <w:sz w:val="16"/>
                <w:szCs w:val="16"/>
              </w:rPr>
            </w:pPr>
          </w:p>
        </w:tc>
      </w:tr>
      <w:tr w:rsidR="00133B61" w:rsidRPr="009F3D4F" w:rsidTr="002132F8">
        <w:trPr>
          <w:trHeight w:val="170"/>
          <w:jc w:val="center"/>
        </w:trPr>
        <w:tc>
          <w:tcPr>
            <w:tcW w:w="763" w:type="dxa"/>
            <w:tcBorders>
              <w:top w:val="single" w:sz="4" w:space="0" w:color="auto"/>
              <w:left w:val="single" w:sz="4" w:space="0" w:color="auto"/>
            </w:tcBorders>
            <w:shd w:val="clear" w:color="auto" w:fill="D9D9D9" w:themeFill="background1" w:themeFillShade="D9"/>
            <w:vAlign w:val="bottom"/>
            <w:hideMark/>
          </w:tcPr>
          <w:p w:rsidR="00133B61" w:rsidRPr="003F395F" w:rsidRDefault="00133B61" w:rsidP="002132F8">
            <w:pPr>
              <w:rPr>
                <w:rFonts w:ascii="Arial Narrow" w:hAnsi="Arial Narrow"/>
                <w:b/>
                <w:color w:val="000000"/>
                <w:sz w:val="14"/>
                <w:szCs w:val="14"/>
              </w:rPr>
            </w:pPr>
            <w:r w:rsidRPr="003F395F">
              <w:rPr>
                <w:rFonts w:ascii="Arial Narrow" w:hAnsi="Arial Narrow"/>
                <w:b/>
                <w:color w:val="000000"/>
                <w:sz w:val="14"/>
                <w:szCs w:val="14"/>
              </w:rPr>
              <w:t>1007</w:t>
            </w:r>
          </w:p>
        </w:tc>
        <w:tc>
          <w:tcPr>
            <w:tcW w:w="4110" w:type="dxa"/>
            <w:tcBorders>
              <w:top w:val="single" w:sz="4" w:space="0" w:color="auto"/>
            </w:tcBorders>
            <w:shd w:val="clear" w:color="auto" w:fill="D9D9D9" w:themeFill="background1" w:themeFillShade="D9"/>
            <w:vAlign w:val="bottom"/>
            <w:hideMark/>
          </w:tcPr>
          <w:p w:rsidR="00133B61" w:rsidRPr="003F395F" w:rsidRDefault="00133B61" w:rsidP="002132F8">
            <w:pPr>
              <w:rPr>
                <w:rFonts w:ascii="Arial Narrow" w:hAnsi="Arial Narrow"/>
                <w:b/>
                <w:color w:val="000000"/>
                <w:sz w:val="14"/>
                <w:szCs w:val="14"/>
              </w:rPr>
            </w:pPr>
            <w:r w:rsidRPr="003F395F">
              <w:rPr>
                <w:rFonts w:ascii="Arial Narrow" w:hAnsi="Arial Narrow"/>
                <w:b/>
                <w:color w:val="000000"/>
                <w:sz w:val="14"/>
                <w:szCs w:val="14"/>
              </w:rPr>
              <w:t>ΥΠΟΥΡΓΕΙΟ ΕΣΩΤΕΡΙΚΩΝ</w:t>
            </w:r>
          </w:p>
        </w:tc>
        <w:tc>
          <w:tcPr>
            <w:tcW w:w="1147" w:type="dxa"/>
            <w:tcBorders>
              <w:top w:val="single" w:sz="4" w:space="0" w:color="auto"/>
            </w:tcBorders>
            <w:shd w:val="clear" w:color="auto" w:fill="D9D9D9" w:themeFill="background1" w:themeFillShade="D9"/>
            <w:vAlign w:val="bottom"/>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2.814.769.000,00 </w:t>
            </w:r>
          </w:p>
        </w:tc>
        <w:tc>
          <w:tcPr>
            <w:tcW w:w="1100" w:type="dxa"/>
            <w:tcBorders>
              <w:top w:val="single" w:sz="4" w:space="0" w:color="auto"/>
            </w:tcBorders>
            <w:shd w:val="clear" w:color="auto" w:fill="D9D9D9" w:themeFill="background1" w:themeFillShade="D9"/>
            <w:vAlign w:val="bottom"/>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21.000.000,00 </w:t>
            </w:r>
          </w:p>
        </w:tc>
        <w:tc>
          <w:tcPr>
            <w:tcW w:w="1400" w:type="dxa"/>
            <w:tcBorders>
              <w:top w:val="single" w:sz="4" w:space="0" w:color="auto"/>
            </w:tcBorders>
            <w:shd w:val="clear" w:color="auto" w:fill="D9D9D9" w:themeFill="background1" w:themeFillShade="D9"/>
            <w:vAlign w:val="bottom"/>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151.000.000,00 </w:t>
            </w:r>
          </w:p>
        </w:tc>
        <w:tc>
          <w:tcPr>
            <w:tcW w:w="1224" w:type="dxa"/>
            <w:tcBorders>
              <w:top w:val="single" w:sz="4" w:space="0" w:color="auto"/>
              <w:right w:val="single" w:sz="4" w:space="0" w:color="auto"/>
            </w:tcBorders>
            <w:shd w:val="clear" w:color="auto" w:fill="D9D9D9" w:themeFill="background1" w:themeFillShade="D9"/>
            <w:vAlign w:val="bottom"/>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2.986.769.000,00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01.1007.001</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 xml:space="preserve">ΕΠΙΤΕΛΙΚΟΣ ΣΥΝΤΟΝΙΣΜΟΣ  </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27.886.054,56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120.000,00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28.006.054,56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01.1007.002</w:t>
            </w:r>
          </w:p>
        </w:tc>
        <w:tc>
          <w:tcPr>
            <w:tcW w:w="4110" w:type="dxa"/>
            <w:shd w:val="clear" w:color="auto" w:fill="auto"/>
            <w:vAlign w:val="center"/>
            <w:hideMark/>
          </w:tcPr>
          <w:p w:rsidR="00133B61" w:rsidRPr="003F395F" w:rsidRDefault="00133B61" w:rsidP="004417B2">
            <w:pPr>
              <w:rPr>
                <w:rFonts w:ascii="Arial Narrow" w:hAnsi="Arial Narrow"/>
                <w:color w:val="000000"/>
                <w:sz w:val="14"/>
                <w:szCs w:val="14"/>
              </w:rPr>
            </w:pPr>
            <w:r w:rsidRPr="003F395F">
              <w:rPr>
                <w:rFonts w:ascii="Arial Narrow" w:hAnsi="Arial Narrow"/>
                <w:color w:val="000000"/>
                <w:sz w:val="14"/>
                <w:szCs w:val="14"/>
              </w:rPr>
              <w:t xml:space="preserve">ΣΧΕΔΙΑΣΜΟΣ </w:t>
            </w:r>
            <w:r w:rsidR="004417B2">
              <w:rPr>
                <w:rFonts w:ascii="Arial Narrow" w:hAnsi="Arial Narrow"/>
                <w:color w:val="000000"/>
                <w:sz w:val="14"/>
                <w:szCs w:val="14"/>
              </w:rPr>
              <w:t xml:space="preserve">ΚΑΙ </w:t>
            </w:r>
            <w:r w:rsidRPr="003F395F">
              <w:rPr>
                <w:rFonts w:ascii="Arial Narrow" w:hAnsi="Arial Narrow"/>
                <w:color w:val="000000"/>
                <w:sz w:val="14"/>
                <w:szCs w:val="14"/>
              </w:rPr>
              <w:t>ΥΛΟΠΟΙΗΣΗ ΠΟΛΙΤΙΚΩΝ ΙΘΑΓΕΝΕΙΑΣ</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11.341.000,00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11.341.000,00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01.1007.003</w:t>
            </w:r>
          </w:p>
        </w:tc>
        <w:tc>
          <w:tcPr>
            <w:tcW w:w="4110" w:type="dxa"/>
            <w:shd w:val="clear" w:color="auto" w:fill="auto"/>
            <w:vAlign w:val="center"/>
            <w:hideMark/>
          </w:tcPr>
          <w:p w:rsidR="0036153A" w:rsidRDefault="00133B61" w:rsidP="0036153A">
            <w:pPr>
              <w:rPr>
                <w:rFonts w:ascii="Arial Narrow" w:hAnsi="Arial Narrow"/>
                <w:color w:val="000000"/>
                <w:sz w:val="14"/>
                <w:szCs w:val="14"/>
              </w:rPr>
            </w:pPr>
            <w:r w:rsidRPr="003F395F">
              <w:rPr>
                <w:rFonts w:ascii="Arial Narrow" w:hAnsi="Arial Narrow"/>
                <w:color w:val="000000"/>
                <w:sz w:val="14"/>
                <w:szCs w:val="14"/>
              </w:rPr>
              <w:t xml:space="preserve">ΑΝΘΡΩΠΙΝΟ ΔΥΝΑΜΙΚΟ ΔΗΜΟΣΙΟΥ ΤΟΜΕΑ </w:t>
            </w:r>
            <w:r w:rsidR="0036153A">
              <w:rPr>
                <w:rFonts w:ascii="Arial Narrow" w:hAnsi="Arial Narrow"/>
                <w:color w:val="000000"/>
                <w:sz w:val="14"/>
                <w:szCs w:val="14"/>
              </w:rPr>
              <w:t xml:space="preserve">ΚΑΙ </w:t>
            </w:r>
          </w:p>
          <w:p w:rsidR="00133B61" w:rsidRPr="003F395F" w:rsidRDefault="00133B61" w:rsidP="0036153A">
            <w:pPr>
              <w:rPr>
                <w:rFonts w:ascii="Arial Narrow" w:hAnsi="Arial Narrow"/>
                <w:color w:val="000000"/>
                <w:sz w:val="14"/>
                <w:szCs w:val="14"/>
              </w:rPr>
            </w:pPr>
            <w:r w:rsidRPr="003F395F">
              <w:rPr>
                <w:rFonts w:ascii="Arial Narrow" w:hAnsi="Arial Narrow"/>
                <w:color w:val="000000"/>
                <w:sz w:val="14"/>
                <w:szCs w:val="14"/>
              </w:rPr>
              <w:t>ΕΚΣΥΧΡΟΝΙΣΜΟΣ ΔΗΜΟΣΙΩΝ ΟΡΓΑΝΩΣΕΩΝ</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3.423.795,00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520.000,00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3.943.795,00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01.1007.004</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ΕΠΙΛΟΓΗ ΠΡΟΣΩΠΙΚΟΥ ΣΤΟ ΔΗΜΟΣΙΟ ΤΟΜΕΑ</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11.430.000,00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380.000,00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11.810.000,00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01.1007.005</w:t>
            </w:r>
          </w:p>
        </w:tc>
        <w:tc>
          <w:tcPr>
            <w:tcW w:w="4110" w:type="dxa"/>
            <w:shd w:val="clear" w:color="auto" w:fill="auto"/>
            <w:vAlign w:val="center"/>
            <w:hideMark/>
          </w:tcPr>
          <w:p w:rsidR="004417B2" w:rsidRDefault="00133B61" w:rsidP="002132F8">
            <w:pPr>
              <w:rPr>
                <w:rFonts w:ascii="Arial Narrow" w:hAnsi="Arial Narrow"/>
                <w:color w:val="000000"/>
                <w:sz w:val="14"/>
                <w:szCs w:val="14"/>
              </w:rPr>
            </w:pPr>
            <w:r w:rsidRPr="003F395F">
              <w:rPr>
                <w:rFonts w:ascii="Arial Narrow" w:hAnsi="Arial Narrow"/>
                <w:color w:val="000000"/>
                <w:sz w:val="14"/>
                <w:szCs w:val="14"/>
              </w:rPr>
              <w:t xml:space="preserve">ΑΝΑΠΤΥΞΗ ΚΑΙ ΕΝΔΥΝΑΜΩΣΗ ΤΟΥ ΑΝΘΡΩΠΙΝΟΥ ΔΥΝΑΜΙΚΟΥ </w:t>
            </w:r>
          </w:p>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ΔΗΜΟΣΙΟΥ ΤΟΜΕΑ</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3.999.780,00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8.200.000,00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12.199.780,00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01.1007.006</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ΔΙΑΦΑΝΕΙΑ ΚΑΙ ΣΧΕΣΕΙΣ ΜΕ ΤΟΝ ΠΟΛΙΤΗ</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7.197.000,00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7.197.000,00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01.1007.007</w:t>
            </w:r>
          </w:p>
        </w:tc>
        <w:tc>
          <w:tcPr>
            <w:tcW w:w="4110" w:type="dxa"/>
            <w:shd w:val="clear" w:color="auto" w:fill="auto"/>
            <w:vAlign w:val="center"/>
            <w:hideMark/>
          </w:tcPr>
          <w:p w:rsidR="00133B61" w:rsidRPr="003F395F" w:rsidRDefault="00133B61" w:rsidP="004417B2">
            <w:pPr>
              <w:rPr>
                <w:rFonts w:ascii="Arial Narrow" w:hAnsi="Arial Narrow"/>
                <w:color w:val="000000"/>
                <w:sz w:val="14"/>
                <w:szCs w:val="14"/>
              </w:rPr>
            </w:pPr>
            <w:r w:rsidRPr="003F395F">
              <w:rPr>
                <w:rFonts w:ascii="Arial Narrow" w:hAnsi="Arial Narrow"/>
                <w:color w:val="000000"/>
                <w:sz w:val="14"/>
                <w:szCs w:val="14"/>
              </w:rPr>
              <w:t xml:space="preserve">ΕΛΕΓΧΟΣ ΑΚΕΡΑΙΟΤΗΤΑ </w:t>
            </w:r>
            <w:r w:rsidR="004417B2">
              <w:rPr>
                <w:rFonts w:ascii="Arial Narrow" w:hAnsi="Arial Narrow"/>
                <w:color w:val="000000"/>
                <w:sz w:val="14"/>
                <w:szCs w:val="14"/>
              </w:rPr>
              <w:t xml:space="preserve">ΚΑΙ </w:t>
            </w:r>
            <w:r w:rsidRPr="003F395F">
              <w:rPr>
                <w:rFonts w:ascii="Arial Narrow" w:hAnsi="Arial Narrow"/>
                <w:color w:val="000000"/>
                <w:sz w:val="14"/>
                <w:szCs w:val="14"/>
              </w:rPr>
              <w:t>ΔΗΜΟΣΙΑ  ΛΟΓΟΔΟΣΙΑ</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6.817.000,00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780.000,00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7.597.000,00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01.1007.008</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ΕΚΛΟΓΕΣ-ΠΟΛΙΤΙΚΑ ΚΟΜΜΑΤΑ</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14.626.720,44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14.626.720,44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01.1007.009</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 xml:space="preserve">ΤΟΜΕΑΣ ΜΑΚΕΔΟΝΙΑΣ - ΘΡΑΚΗΣ </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1.000.000,00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1.000.000,00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2.000.000,00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12.1007.001</w:t>
            </w:r>
          </w:p>
        </w:tc>
        <w:tc>
          <w:tcPr>
            <w:tcW w:w="4110" w:type="dxa"/>
            <w:shd w:val="clear" w:color="auto" w:fill="auto"/>
            <w:vAlign w:val="center"/>
            <w:hideMark/>
          </w:tcPr>
          <w:p w:rsidR="0036153A" w:rsidRDefault="00133B61" w:rsidP="002132F8">
            <w:pPr>
              <w:rPr>
                <w:rFonts w:ascii="Arial Narrow" w:hAnsi="Arial Narrow"/>
                <w:color w:val="000000"/>
                <w:sz w:val="14"/>
                <w:szCs w:val="14"/>
              </w:rPr>
            </w:pPr>
            <w:r w:rsidRPr="003F395F">
              <w:rPr>
                <w:rFonts w:ascii="Arial Narrow" w:hAnsi="Arial Narrow"/>
                <w:color w:val="000000"/>
                <w:sz w:val="14"/>
                <w:szCs w:val="14"/>
              </w:rPr>
              <w:t xml:space="preserve">ΘΕΣΜΙΚΗ ΚΑΙ ΕΠΙΧΕΙΡΗΣΙΑΚΗ ΕΝΔΥΝΑΜΩΣΗ </w:t>
            </w:r>
          </w:p>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ΤΗΣ ΤΟΠΙΚΗΣ ΑΥΤΟΔΙΟΙΚΗΣΗΣ</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2.056.247.610,00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20.000.000,00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21.000.000,00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2.097.247.610,00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12.1007.002</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ΧΡΗΜΑΤΟΔΟΤΗΣΗ ΤΩΝ ΟΤΑ ΚΑΙ ΠΡΟΩΘΗΣΗ ΤΗΣ ΤΟΠΙΚΗΣ ΑΝΑΠΤΥΞΗΣ</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671.800.040,00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119.000.000,00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790.800.040,00 </w:t>
            </w:r>
          </w:p>
        </w:tc>
      </w:tr>
      <w:tr w:rsidR="00133B61" w:rsidRPr="009F3D4F" w:rsidTr="002132F8">
        <w:trPr>
          <w:trHeight w:val="170"/>
          <w:jc w:val="center"/>
        </w:trPr>
        <w:tc>
          <w:tcPr>
            <w:tcW w:w="763" w:type="dxa"/>
            <w:tcBorders>
              <w:left w:val="single" w:sz="4" w:space="0" w:color="auto"/>
            </w:tcBorders>
            <w:shd w:val="clear" w:color="auto" w:fill="D9D9D9" w:themeFill="background1" w:themeFillShade="D9"/>
            <w:vAlign w:val="center"/>
            <w:hideMark/>
          </w:tcPr>
          <w:p w:rsidR="00133B61" w:rsidRPr="009F3D4F" w:rsidRDefault="00133B61" w:rsidP="002132F8">
            <w:pPr>
              <w:rPr>
                <w:rFonts w:ascii="Arial Narrow" w:hAnsi="Arial Narrow"/>
                <w:b/>
                <w:color w:val="000000"/>
                <w:sz w:val="14"/>
                <w:szCs w:val="14"/>
              </w:rPr>
            </w:pPr>
            <w:r w:rsidRPr="009F3D4F">
              <w:rPr>
                <w:rFonts w:ascii="Arial Narrow" w:hAnsi="Arial Narrow"/>
                <w:b/>
                <w:color w:val="000000"/>
                <w:sz w:val="14"/>
                <w:szCs w:val="14"/>
              </w:rPr>
              <w:t>10</w:t>
            </w:r>
            <w:r>
              <w:rPr>
                <w:rFonts w:ascii="Arial Narrow" w:hAnsi="Arial Narrow"/>
                <w:b/>
                <w:color w:val="000000"/>
                <w:sz w:val="14"/>
                <w:szCs w:val="14"/>
              </w:rPr>
              <w:t>15</w:t>
            </w:r>
          </w:p>
        </w:tc>
        <w:tc>
          <w:tcPr>
            <w:tcW w:w="4110" w:type="dxa"/>
            <w:shd w:val="clear" w:color="auto" w:fill="D9D9D9" w:themeFill="background1" w:themeFillShade="D9"/>
            <w:vAlign w:val="center"/>
            <w:hideMark/>
          </w:tcPr>
          <w:p w:rsidR="00133B61" w:rsidRPr="009F3D4F" w:rsidRDefault="00133B61" w:rsidP="002132F8">
            <w:pPr>
              <w:rPr>
                <w:rFonts w:ascii="Arial Narrow" w:hAnsi="Arial Narrow"/>
                <w:b/>
                <w:color w:val="000000"/>
                <w:sz w:val="14"/>
                <w:szCs w:val="14"/>
              </w:rPr>
            </w:pPr>
            <w:r w:rsidRPr="009F3D4F">
              <w:rPr>
                <w:rFonts w:ascii="Arial Narrow" w:hAnsi="Arial Narrow"/>
                <w:b/>
                <w:color w:val="000000"/>
                <w:sz w:val="14"/>
                <w:szCs w:val="14"/>
              </w:rPr>
              <w:t xml:space="preserve">ΥΠΟΥΡΓΕΙΟ </w:t>
            </w:r>
            <w:r>
              <w:rPr>
                <w:rFonts w:ascii="Arial Narrow" w:hAnsi="Arial Narrow"/>
                <w:b/>
                <w:color w:val="000000"/>
                <w:sz w:val="14"/>
                <w:szCs w:val="14"/>
              </w:rPr>
              <w:t>ΥΓΕΙΑΣ</w:t>
            </w:r>
          </w:p>
        </w:tc>
        <w:tc>
          <w:tcPr>
            <w:tcW w:w="1147" w:type="dxa"/>
            <w:shd w:val="clear" w:color="auto" w:fill="D9D9D9" w:themeFill="background1" w:themeFillShade="D9"/>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4.196.596.000,00 </w:t>
            </w:r>
          </w:p>
        </w:tc>
        <w:tc>
          <w:tcPr>
            <w:tcW w:w="1100" w:type="dxa"/>
            <w:shd w:val="clear" w:color="auto" w:fill="D9D9D9" w:themeFill="background1" w:themeFillShade="D9"/>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20.000.000,00 </w:t>
            </w:r>
          </w:p>
        </w:tc>
        <w:tc>
          <w:tcPr>
            <w:tcW w:w="1400" w:type="dxa"/>
            <w:shd w:val="clear" w:color="auto" w:fill="D9D9D9" w:themeFill="background1" w:themeFillShade="D9"/>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40.000.000,00 </w:t>
            </w:r>
          </w:p>
        </w:tc>
        <w:tc>
          <w:tcPr>
            <w:tcW w:w="1224" w:type="dxa"/>
            <w:tcBorders>
              <w:right w:val="single" w:sz="4" w:space="0" w:color="auto"/>
            </w:tcBorders>
            <w:shd w:val="clear" w:color="auto" w:fill="D9D9D9" w:themeFill="background1" w:themeFillShade="D9"/>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4.256.596.000,00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07.1015.001</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ΕΠΙΤΕΛΙΚΟΣ ΣΥΝΤΟΝΙΣΜΟΣ ΚΑΙ ΔΙΑΜΟΡΦΩΣΗ ΠΟΛΙΤΙΚΩΝ ΥΓΕΙΑΣ</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40.314.746,95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150.000,00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400.000,00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40.864.746,95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07.1015.002</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ΕΠΕΙΓΟΥΣΑ ΠΡΟΝΟΣΟΚΟΜΕΙΑΚΗ ΦΡΟΝΤΙΔΑ</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143.499.216,00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50.000,00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143.549.216,00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07.1015.003</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ΠΑΡΟΧΗ ΥΠΗΡΕΣΙΩΝ ΠΡΩΤΟΒΑΘΜΙΑΣ ΦΡΟΝΤΙΔΑΣ ΥΓΕΙΑΣ</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505.531.200,00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2.550.000,00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22.400.000,00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530.481.200,00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07.1015.004</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ΝΟΣΟΚΟΜΕΙΑΚΗ ΠΕΡΙΘΑΛΨΗ</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3.362.832.267,76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16.450.000,00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4.800.000,00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3.384.082.267,76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07.1015.005</w:t>
            </w:r>
          </w:p>
        </w:tc>
        <w:tc>
          <w:tcPr>
            <w:tcW w:w="4110" w:type="dxa"/>
            <w:shd w:val="clear" w:color="auto" w:fill="auto"/>
            <w:vAlign w:val="center"/>
            <w:hideMark/>
          </w:tcPr>
          <w:p w:rsidR="0036153A" w:rsidRDefault="00133B61" w:rsidP="002132F8">
            <w:pPr>
              <w:rPr>
                <w:rFonts w:ascii="Arial Narrow" w:hAnsi="Arial Narrow"/>
                <w:color w:val="000000"/>
                <w:sz w:val="14"/>
                <w:szCs w:val="14"/>
              </w:rPr>
            </w:pPr>
            <w:r w:rsidRPr="003F395F">
              <w:rPr>
                <w:rFonts w:ascii="Arial Narrow" w:hAnsi="Arial Narrow"/>
                <w:color w:val="000000"/>
                <w:sz w:val="14"/>
                <w:szCs w:val="14"/>
              </w:rPr>
              <w:t xml:space="preserve">ΠΡΟΛΗΨΗ ΚΑΙ ΠΡΟΣΤΑΣΙΑ. ΔΗΜΟΣΙΑ ΥΓΕΙΑ. ΑΝΤΙΜΕΤΩΠΙΣΗ ΤΩΝ </w:t>
            </w:r>
          </w:p>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 xml:space="preserve">ΕΞΑΡΤΗΣΕΩΝ ΚΑΙ ΈΚΤΑΚΤΩΝ ΥΓΕΙΟΝΟΜΙΚΩΝ ΚΑΤΑΣΤΑΣΕΩΝ.  </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86.289.800,00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800.000,00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12.400.000,00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99.489.800,00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07.1015.006</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 xml:space="preserve">ΠΟΛΙΤΙΚΕΣ ΨΥΧΙΚΗΣ ΥΓΕΙΑΣ </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58.128.769,28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58.128.769,28 </w:t>
            </w:r>
          </w:p>
        </w:tc>
      </w:tr>
      <w:tr w:rsidR="00133B61" w:rsidRPr="005868C4" w:rsidTr="00D579A0">
        <w:trPr>
          <w:trHeight w:val="170"/>
          <w:jc w:val="center"/>
        </w:trPr>
        <w:tc>
          <w:tcPr>
            <w:tcW w:w="763" w:type="dxa"/>
            <w:tcBorders>
              <w:left w:val="single" w:sz="4" w:space="0" w:color="auto"/>
            </w:tcBorders>
            <w:shd w:val="clear" w:color="auto" w:fill="D9D9D9" w:themeFill="background1" w:themeFillShade="D9"/>
            <w:vAlign w:val="center"/>
            <w:hideMark/>
          </w:tcPr>
          <w:p w:rsidR="00133B61" w:rsidRPr="003F395F" w:rsidRDefault="00133B61" w:rsidP="002132F8">
            <w:pPr>
              <w:rPr>
                <w:rFonts w:ascii="Arial Narrow" w:hAnsi="Arial Narrow"/>
                <w:b/>
                <w:color w:val="000000"/>
                <w:sz w:val="14"/>
                <w:szCs w:val="14"/>
              </w:rPr>
            </w:pPr>
            <w:r w:rsidRPr="003F395F">
              <w:rPr>
                <w:rFonts w:ascii="Arial Narrow" w:hAnsi="Arial Narrow"/>
                <w:b/>
                <w:color w:val="000000"/>
                <w:sz w:val="14"/>
                <w:szCs w:val="14"/>
              </w:rPr>
              <w:t>1017</w:t>
            </w:r>
          </w:p>
        </w:tc>
        <w:tc>
          <w:tcPr>
            <w:tcW w:w="4110" w:type="dxa"/>
            <w:shd w:val="clear" w:color="auto" w:fill="D9D9D9" w:themeFill="background1" w:themeFillShade="D9"/>
            <w:vAlign w:val="center"/>
            <w:hideMark/>
          </w:tcPr>
          <w:p w:rsidR="00133B61" w:rsidRPr="003F395F" w:rsidRDefault="00133B61" w:rsidP="002132F8">
            <w:pPr>
              <w:rPr>
                <w:rFonts w:ascii="Arial Narrow" w:hAnsi="Arial Narrow"/>
                <w:b/>
                <w:color w:val="000000"/>
                <w:sz w:val="14"/>
                <w:szCs w:val="14"/>
              </w:rPr>
            </w:pPr>
            <w:r w:rsidRPr="003F395F">
              <w:rPr>
                <w:rFonts w:ascii="Arial Narrow" w:hAnsi="Arial Narrow"/>
                <w:b/>
                <w:color w:val="000000"/>
                <w:sz w:val="14"/>
                <w:szCs w:val="14"/>
              </w:rPr>
              <w:t>ΥΠΟΥΡΓΕΙΟ ΔΙΚΑΙΟΣΥΝΗΣ</w:t>
            </w:r>
          </w:p>
        </w:tc>
        <w:tc>
          <w:tcPr>
            <w:tcW w:w="1147" w:type="dxa"/>
            <w:shd w:val="clear" w:color="auto" w:fill="D9D9D9" w:themeFill="background1" w:themeFillShade="D9"/>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510.261.000,00 </w:t>
            </w:r>
          </w:p>
        </w:tc>
        <w:tc>
          <w:tcPr>
            <w:tcW w:w="1100" w:type="dxa"/>
            <w:shd w:val="clear" w:color="auto" w:fill="D9D9D9" w:themeFill="background1" w:themeFillShade="D9"/>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3.000.000,00 </w:t>
            </w:r>
          </w:p>
        </w:tc>
        <w:tc>
          <w:tcPr>
            <w:tcW w:w="1400" w:type="dxa"/>
            <w:shd w:val="clear" w:color="auto" w:fill="D9D9D9" w:themeFill="background1" w:themeFillShade="D9"/>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20.000.000,00 </w:t>
            </w:r>
          </w:p>
        </w:tc>
        <w:tc>
          <w:tcPr>
            <w:tcW w:w="1224" w:type="dxa"/>
            <w:tcBorders>
              <w:right w:val="single" w:sz="4" w:space="0" w:color="auto"/>
            </w:tcBorders>
            <w:shd w:val="clear" w:color="auto" w:fill="D9D9D9" w:themeFill="background1" w:themeFillShade="D9"/>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533.261.000,00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03.1017.001</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ΑΠΟΝΟΜΗ ΔΙΚΑΙΟΣΥΝΗΣ</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311.278.500,00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1.500.000,00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10.000.000,00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322.778.500,00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03.1017.002</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ΠΡΟΣΤΑΣΙΑ ΑΝΘΡΩΠΙΝΩΝ ΔΙΚΑΙΩΜΑΤΩΝ</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50.841.700,00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50.841.700,00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03.1017.003</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 xml:space="preserve">ΨΗΦΙΑΚΗ ΔΙΚΑΙΟΣΥΝΗ </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48.373.200,00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1.500.000,00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10.000.000,00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59.873.200,00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03.1017.004</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ΔΙΕΘΝΗΣ ΔΙΚΑΣΤΙΚΗ ΣΥΝΕΡΓΑΣΙΑ</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46.341.100,00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46.341.100,00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03.1017.005</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ΠΡΟΣΤΑΣΙΑ ΑΝΗΛΙΚΩΝ</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46.426.500,00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46.426.500,00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03.1017.006</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ΕΠΙΤΕΛΙΚΟΣ ΣΧΕΔΙΑΣΜΟΣ</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7.000.000,00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7.000.000,00 </w:t>
            </w:r>
          </w:p>
        </w:tc>
      </w:tr>
      <w:tr w:rsidR="00133B61" w:rsidRPr="005868C4" w:rsidTr="00D579A0">
        <w:trPr>
          <w:trHeight w:val="170"/>
          <w:jc w:val="center"/>
        </w:trPr>
        <w:tc>
          <w:tcPr>
            <w:tcW w:w="763" w:type="dxa"/>
            <w:tcBorders>
              <w:left w:val="single" w:sz="4" w:space="0" w:color="auto"/>
            </w:tcBorders>
            <w:shd w:val="clear" w:color="auto" w:fill="D9D9D9" w:themeFill="background1" w:themeFillShade="D9"/>
            <w:vAlign w:val="center"/>
            <w:hideMark/>
          </w:tcPr>
          <w:p w:rsidR="00133B61" w:rsidRPr="003F395F" w:rsidRDefault="00133B61" w:rsidP="002132F8">
            <w:pPr>
              <w:rPr>
                <w:rFonts w:ascii="Arial Narrow" w:hAnsi="Arial Narrow"/>
                <w:b/>
                <w:color w:val="000000"/>
                <w:sz w:val="14"/>
                <w:szCs w:val="14"/>
              </w:rPr>
            </w:pPr>
            <w:r w:rsidRPr="003F395F">
              <w:rPr>
                <w:rFonts w:ascii="Arial Narrow" w:hAnsi="Arial Narrow"/>
                <w:b/>
                <w:color w:val="000000"/>
                <w:sz w:val="14"/>
                <w:szCs w:val="14"/>
              </w:rPr>
              <w:t>1019</w:t>
            </w:r>
          </w:p>
        </w:tc>
        <w:tc>
          <w:tcPr>
            <w:tcW w:w="4110" w:type="dxa"/>
            <w:shd w:val="clear" w:color="auto" w:fill="D9D9D9" w:themeFill="background1" w:themeFillShade="D9"/>
            <w:vAlign w:val="center"/>
            <w:hideMark/>
          </w:tcPr>
          <w:p w:rsidR="00133B61" w:rsidRPr="003F395F" w:rsidRDefault="00133B61" w:rsidP="002132F8">
            <w:pPr>
              <w:rPr>
                <w:rFonts w:ascii="Arial Narrow" w:hAnsi="Arial Narrow"/>
                <w:b/>
                <w:color w:val="000000"/>
                <w:sz w:val="14"/>
                <w:szCs w:val="14"/>
              </w:rPr>
            </w:pPr>
            <w:r w:rsidRPr="003F395F">
              <w:rPr>
                <w:rFonts w:ascii="Arial Narrow" w:hAnsi="Arial Narrow"/>
                <w:b/>
                <w:color w:val="000000"/>
                <w:sz w:val="14"/>
                <w:szCs w:val="14"/>
              </w:rPr>
              <w:t>ΥΠΟΥΡΓΕΙΟ ΠΑΙΔΕΙΑΣ &amp; ΘΡΗΣΚΕΥΜΑΤΩΝ</w:t>
            </w:r>
          </w:p>
        </w:tc>
        <w:tc>
          <w:tcPr>
            <w:tcW w:w="1147" w:type="dxa"/>
            <w:shd w:val="clear" w:color="auto" w:fill="D9D9D9" w:themeFill="background1" w:themeFillShade="D9"/>
            <w:vAlign w:val="center"/>
            <w:hideMark/>
          </w:tcPr>
          <w:p w:rsidR="00133B61" w:rsidRPr="00223F2A" w:rsidRDefault="001654D6" w:rsidP="001654D6">
            <w:pPr>
              <w:jc w:val="right"/>
              <w:rPr>
                <w:rFonts w:ascii="Arial Narrow" w:hAnsi="Arial Narrow"/>
                <w:color w:val="000000"/>
                <w:sz w:val="14"/>
                <w:szCs w:val="14"/>
              </w:rPr>
            </w:pPr>
            <w:r>
              <w:rPr>
                <w:rFonts w:ascii="Arial Narrow" w:hAnsi="Arial Narrow"/>
                <w:color w:val="000000"/>
                <w:sz w:val="14"/>
                <w:szCs w:val="14"/>
              </w:rPr>
              <w:t>4.895.100.000,00</w:t>
            </w:r>
            <w:r w:rsidR="00133B61" w:rsidRPr="00031493">
              <w:rPr>
                <w:rFonts w:ascii="Arial Narrow" w:hAnsi="Arial Narrow"/>
                <w:color w:val="000000"/>
                <w:sz w:val="14"/>
                <w:szCs w:val="14"/>
              </w:rPr>
              <w:t xml:space="preserve"> </w:t>
            </w:r>
          </w:p>
        </w:tc>
        <w:tc>
          <w:tcPr>
            <w:tcW w:w="1100" w:type="dxa"/>
            <w:shd w:val="clear" w:color="auto" w:fill="D9D9D9" w:themeFill="background1" w:themeFillShade="D9"/>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110.000.000,00 </w:t>
            </w:r>
          </w:p>
        </w:tc>
        <w:tc>
          <w:tcPr>
            <w:tcW w:w="1400" w:type="dxa"/>
            <w:shd w:val="clear" w:color="auto" w:fill="D9D9D9" w:themeFill="background1" w:themeFillShade="D9"/>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600.000.000,00 </w:t>
            </w:r>
          </w:p>
        </w:tc>
        <w:tc>
          <w:tcPr>
            <w:tcW w:w="1224" w:type="dxa"/>
            <w:tcBorders>
              <w:right w:val="single" w:sz="4" w:space="0" w:color="auto"/>
            </w:tcBorders>
            <w:shd w:val="clear" w:color="auto" w:fill="D9D9D9" w:themeFill="background1" w:themeFillShade="D9"/>
            <w:vAlign w:val="center"/>
            <w:hideMark/>
          </w:tcPr>
          <w:p w:rsidR="00133B61" w:rsidRPr="00223F2A" w:rsidRDefault="001654D6" w:rsidP="00490AA3">
            <w:pPr>
              <w:jc w:val="right"/>
              <w:rPr>
                <w:rFonts w:ascii="Arial Narrow" w:hAnsi="Arial Narrow"/>
                <w:color w:val="000000"/>
                <w:sz w:val="14"/>
                <w:szCs w:val="14"/>
              </w:rPr>
            </w:pPr>
            <w:r>
              <w:rPr>
                <w:rFonts w:ascii="Arial Narrow" w:hAnsi="Arial Narrow"/>
                <w:color w:val="000000"/>
                <w:sz w:val="14"/>
                <w:szCs w:val="14"/>
              </w:rPr>
              <w:t>5.605.100.000,00</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07.1019.001</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ΠΑΝΕΠΙΣΤΗΜΙΑΚΑ ΝΟΣΟΚΟΜΕΙΑ</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17.467.868,00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7.005.930,00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24.473.798,00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08.1019.001</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ΘΡΗΣΚΕΙΑ</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220.177.293,25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100.000,00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220.277.293,25 </w:t>
            </w:r>
          </w:p>
        </w:tc>
      </w:tr>
      <w:tr w:rsidR="001654D6" w:rsidRPr="005868C4" w:rsidTr="002132F8">
        <w:trPr>
          <w:trHeight w:val="170"/>
          <w:jc w:val="center"/>
        </w:trPr>
        <w:tc>
          <w:tcPr>
            <w:tcW w:w="763" w:type="dxa"/>
            <w:tcBorders>
              <w:left w:val="single" w:sz="4" w:space="0" w:color="auto"/>
            </w:tcBorders>
            <w:shd w:val="clear" w:color="auto" w:fill="auto"/>
            <w:vAlign w:val="center"/>
            <w:hideMark/>
          </w:tcPr>
          <w:p w:rsidR="001654D6" w:rsidRPr="003F395F" w:rsidRDefault="001654D6" w:rsidP="002132F8">
            <w:pPr>
              <w:rPr>
                <w:rFonts w:ascii="Arial Narrow" w:hAnsi="Arial Narrow"/>
                <w:color w:val="000000"/>
                <w:sz w:val="14"/>
                <w:szCs w:val="14"/>
              </w:rPr>
            </w:pPr>
            <w:r w:rsidRPr="003F395F">
              <w:rPr>
                <w:rFonts w:ascii="Arial Narrow" w:hAnsi="Arial Narrow"/>
                <w:color w:val="000000"/>
                <w:sz w:val="14"/>
                <w:szCs w:val="14"/>
              </w:rPr>
              <w:t>08.1019.002</w:t>
            </w:r>
          </w:p>
        </w:tc>
        <w:tc>
          <w:tcPr>
            <w:tcW w:w="4110" w:type="dxa"/>
            <w:shd w:val="clear" w:color="auto" w:fill="auto"/>
            <w:vAlign w:val="center"/>
            <w:hideMark/>
          </w:tcPr>
          <w:p w:rsidR="001654D6" w:rsidRPr="003F395F" w:rsidRDefault="001654D6" w:rsidP="0003649A">
            <w:pPr>
              <w:rPr>
                <w:rFonts w:ascii="Arial Narrow" w:hAnsi="Arial Narrow"/>
                <w:color w:val="000000"/>
                <w:sz w:val="14"/>
                <w:szCs w:val="14"/>
              </w:rPr>
            </w:pPr>
            <w:r w:rsidRPr="003F395F">
              <w:rPr>
                <w:rFonts w:ascii="Arial Narrow" w:hAnsi="Arial Narrow"/>
                <w:color w:val="000000"/>
                <w:sz w:val="14"/>
                <w:szCs w:val="14"/>
              </w:rPr>
              <w:t>ΣΧΟΛΙΚΟΣ/</w:t>
            </w:r>
            <w:r>
              <w:rPr>
                <w:rFonts w:ascii="Arial Narrow" w:hAnsi="Arial Narrow"/>
                <w:color w:val="000000"/>
                <w:sz w:val="14"/>
                <w:szCs w:val="14"/>
                <w:lang w:val="en-US"/>
              </w:rPr>
              <w:t xml:space="preserve"> </w:t>
            </w:r>
            <w:r w:rsidRPr="003F395F">
              <w:rPr>
                <w:rFonts w:ascii="Arial Narrow" w:hAnsi="Arial Narrow"/>
                <w:color w:val="000000"/>
                <w:sz w:val="14"/>
                <w:szCs w:val="14"/>
              </w:rPr>
              <w:t>ΠΑΝΕΠΙΣΤΗΜΙΑΚΟΣ ΑΘΛΗΤΙΣΜΟΣ</w:t>
            </w:r>
          </w:p>
        </w:tc>
        <w:tc>
          <w:tcPr>
            <w:tcW w:w="1147" w:type="dxa"/>
            <w:shd w:val="clear" w:color="auto" w:fill="auto"/>
            <w:vAlign w:val="center"/>
            <w:hideMark/>
          </w:tcPr>
          <w:p w:rsidR="001654D6" w:rsidRPr="00223F2A" w:rsidRDefault="001654D6" w:rsidP="00490AA3">
            <w:pPr>
              <w:jc w:val="right"/>
              <w:rPr>
                <w:rFonts w:ascii="Arial Narrow" w:hAnsi="Arial Narrow"/>
                <w:color w:val="000000"/>
                <w:sz w:val="14"/>
                <w:szCs w:val="14"/>
              </w:rPr>
            </w:pPr>
            <w:r>
              <w:rPr>
                <w:rFonts w:ascii="Arial Narrow" w:hAnsi="Arial Narrow"/>
                <w:color w:val="000000"/>
                <w:sz w:val="14"/>
                <w:szCs w:val="14"/>
              </w:rPr>
              <w:t>1.512.058,00</w:t>
            </w:r>
          </w:p>
        </w:tc>
        <w:tc>
          <w:tcPr>
            <w:tcW w:w="1100" w:type="dxa"/>
            <w:shd w:val="clear" w:color="auto" w:fill="auto"/>
            <w:vAlign w:val="center"/>
            <w:hideMark/>
          </w:tcPr>
          <w:p w:rsidR="001654D6" w:rsidRPr="00223F2A" w:rsidRDefault="001654D6"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654D6" w:rsidRPr="00223F2A" w:rsidRDefault="001654D6"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1654D6" w:rsidRPr="00223F2A" w:rsidRDefault="001654D6" w:rsidP="0032129D">
            <w:pPr>
              <w:jc w:val="right"/>
              <w:rPr>
                <w:rFonts w:ascii="Arial Narrow" w:hAnsi="Arial Narrow"/>
                <w:color w:val="000000"/>
                <w:sz w:val="14"/>
                <w:szCs w:val="14"/>
              </w:rPr>
            </w:pPr>
            <w:r>
              <w:rPr>
                <w:rFonts w:ascii="Arial Narrow" w:hAnsi="Arial Narrow"/>
                <w:color w:val="000000"/>
                <w:sz w:val="14"/>
                <w:szCs w:val="14"/>
              </w:rPr>
              <w:t>1.512.058,00</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08.1019.003</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ΔΗΜΟΣΙΕΣ ΒΙΒΛΙΟΘΗΚΕΣ/ΓΕΝΙΚΑ ΑΡΧΕΙΑ</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20.045.160,00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7.132.655,00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27.177.815,00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09.1019.001</w:t>
            </w:r>
          </w:p>
        </w:tc>
        <w:tc>
          <w:tcPr>
            <w:tcW w:w="4110" w:type="dxa"/>
            <w:shd w:val="clear" w:color="auto" w:fill="auto"/>
            <w:vAlign w:val="center"/>
            <w:hideMark/>
          </w:tcPr>
          <w:p w:rsidR="00133B61" w:rsidRPr="003F395F" w:rsidRDefault="00133B61" w:rsidP="0003649A">
            <w:pPr>
              <w:rPr>
                <w:rFonts w:ascii="Arial Narrow" w:hAnsi="Arial Narrow"/>
                <w:color w:val="000000"/>
                <w:sz w:val="14"/>
                <w:szCs w:val="14"/>
              </w:rPr>
            </w:pPr>
            <w:r w:rsidRPr="003F395F">
              <w:rPr>
                <w:rFonts w:ascii="Arial Narrow" w:hAnsi="Arial Narrow"/>
                <w:color w:val="000000"/>
                <w:sz w:val="14"/>
                <w:szCs w:val="14"/>
              </w:rPr>
              <w:t>ΠΡΩΤΟΒΑΘΜΙΑ/</w:t>
            </w:r>
            <w:r>
              <w:rPr>
                <w:rFonts w:ascii="Arial Narrow" w:hAnsi="Arial Narrow"/>
                <w:color w:val="000000"/>
                <w:sz w:val="14"/>
                <w:szCs w:val="14"/>
                <w:lang w:val="en-US"/>
              </w:rPr>
              <w:t xml:space="preserve"> </w:t>
            </w:r>
            <w:r w:rsidRPr="003F395F">
              <w:rPr>
                <w:rFonts w:ascii="Arial Narrow" w:hAnsi="Arial Narrow"/>
                <w:color w:val="000000"/>
                <w:sz w:val="14"/>
                <w:szCs w:val="14"/>
              </w:rPr>
              <w:t>ΔΕΥΤΕΡΟΒΑΘΜΙΑ ΕΚΠΑΙΔΕΥΣΗ</w:t>
            </w:r>
          </w:p>
        </w:tc>
        <w:tc>
          <w:tcPr>
            <w:tcW w:w="1147" w:type="dxa"/>
            <w:shd w:val="clear" w:color="auto" w:fill="auto"/>
            <w:vAlign w:val="center"/>
            <w:hideMark/>
          </w:tcPr>
          <w:p w:rsidR="00133B61" w:rsidRPr="00223F2A" w:rsidRDefault="001654D6" w:rsidP="00490AA3">
            <w:pPr>
              <w:jc w:val="right"/>
              <w:rPr>
                <w:rFonts w:ascii="Arial Narrow" w:hAnsi="Arial Narrow"/>
                <w:color w:val="000000"/>
                <w:sz w:val="14"/>
                <w:szCs w:val="14"/>
              </w:rPr>
            </w:pPr>
            <w:r>
              <w:rPr>
                <w:rFonts w:ascii="Arial Narrow" w:hAnsi="Arial Narrow"/>
                <w:color w:val="000000"/>
                <w:sz w:val="14"/>
                <w:szCs w:val="14"/>
              </w:rPr>
              <w:t>3.522.283.972,00</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29.500.000,00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534.217.000,00 </w:t>
            </w:r>
          </w:p>
        </w:tc>
        <w:tc>
          <w:tcPr>
            <w:tcW w:w="1224" w:type="dxa"/>
            <w:tcBorders>
              <w:right w:val="single" w:sz="4" w:space="0" w:color="auto"/>
            </w:tcBorders>
            <w:shd w:val="clear" w:color="auto" w:fill="auto"/>
            <w:vAlign w:val="center"/>
            <w:hideMark/>
          </w:tcPr>
          <w:p w:rsidR="00133B61" w:rsidRPr="00223F2A" w:rsidRDefault="001654D6" w:rsidP="001654D6">
            <w:pPr>
              <w:jc w:val="right"/>
              <w:rPr>
                <w:rFonts w:ascii="Arial Narrow" w:hAnsi="Arial Narrow"/>
                <w:color w:val="000000"/>
                <w:sz w:val="14"/>
                <w:szCs w:val="14"/>
              </w:rPr>
            </w:pPr>
            <w:r>
              <w:rPr>
                <w:rFonts w:ascii="Arial Narrow" w:hAnsi="Arial Narrow"/>
                <w:color w:val="000000"/>
                <w:sz w:val="14"/>
                <w:szCs w:val="14"/>
              </w:rPr>
              <w:t>4.086</w:t>
            </w:r>
            <w:r w:rsidR="00133B61" w:rsidRPr="00031493">
              <w:rPr>
                <w:rFonts w:ascii="Arial Narrow" w:hAnsi="Arial Narrow"/>
                <w:color w:val="000000"/>
                <w:sz w:val="14"/>
                <w:szCs w:val="14"/>
              </w:rPr>
              <w:t>.</w:t>
            </w:r>
            <w:r>
              <w:rPr>
                <w:rFonts w:ascii="Arial Narrow" w:hAnsi="Arial Narrow"/>
                <w:color w:val="000000"/>
                <w:sz w:val="14"/>
                <w:szCs w:val="14"/>
              </w:rPr>
              <w:t>000.972,00</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09.1019.002</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ΤΡΙΤΟΒΑΘΜΙΑ ΕΚΠΑΙΔΕΥΣΗ</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926.179.792,00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60.294.070,00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33.338.000,00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1.019.811.862,00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09.1019.003</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ΕΠΑΓΓΕΛΜΑΤΙΚΗ ΕΚΠΑΙΔΕΥΣΗ ΚΑΙ ΔΙΑ ΒΙΟΥ ΜΑΘΗΣΗ</w:t>
            </w:r>
          </w:p>
        </w:tc>
        <w:tc>
          <w:tcPr>
            <w:tcW w:w="1147" w:type="dxa"/>
            <w:shd w:val="clear" w:color="auto" w:fill="auto"/>
            <w:vAlign w:val="center"/>
            <w:hideMark/>
          </w:tcPr>
          <w:p w:rsidR="00133B61" w:rsidRPr="00223F2A" w:rsidRDefault="00FD0E34" w:rsidP="00490AA3">
            <w:pPr>
              <w:jc w:val="right"/>
              <w:rPr>
                <w:rFonts w:ascii="Arial Narrow" w:hAnsi="Arial Narrow"/>
                <w:color w:val="000000"/>
                <w:sz w:val="14"/>
                <w:szCs w:val="14"/>
              </w:rPr>
            </w:pPr>
            <w:r>
              <w:rPr>
                <w:rFonts w:ascii="Arial Narrow" w:hAnsi="Arial Narrow"/>
                <w:color w:val="000000"/>
                <w:sz w:val="14"/>
                <w:szCs w:val="14"/>
              </w:rPr>
              <w:t>49.832.411,60</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2.050.000,00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30.180.000,00 </w:t>
            </w:r>
          </w:p>
        </w:tc>
        <w:tc>
          <w:tcPr>
            <w:tcW w:w="1224" w:type="dxa"/>
            <w:tcBorders>
              <w:right w:val="single" w:sz="4" w:space="0" w:color="auto"/>
            </w:tcBorders>
            <w:shd w:val="clear" w:color="auto" w:fill="auto"/>
            <w:vAlign w:val="center"/>
            <w:hideMark/>
          </w:tcPr>
          <w:p w:rsidR="00133B61" w:rsidRPr="00223F2A" w:rsidRDefault="00FD0E34" w:rsidP="00490AA3">
            <w:pPr>
              <w:jc w:val="right"/>
              <w:rPr>
                <w:rFonts w:ascii="Arial Narrow" w:hAnsi="Arial Narrow"/>
                <w:color w:val="000000"/>
                <w:sz w:val="14"/>
                <w:szCs w:val="14"/>
              </w:rPr>
            </w:pPr>
            <w:r>
              <w:rPr>
                <w:rFonts w:ascii="Arial Narrow" w:hAnsi="Arial Narrow"/>
                <w:color w:val="000000"/>
                <w:sz w:val="14"/>
                <w:szCs w:val="14"/>
              </w:rPr>
              <w:t>82.062.411,60</w:t>
            </w:r>
          </w:p>
        </w:tc>
      </w:tr>
      <w:tr w:rsidR="00FD0E34" w:rsidRPr="005868C4" w:rsidTr="002132F8">
        <w:trPr>
          <w:trHeight w:val="170"/>
          <w:jc w:val="center"/>
        </w:trPr>
        <w:tc>
          <w:tcPr>
            <w:tcW w:w="763" w:type="dxa"/>
            <w:tcBorders>
              <w:left w:val="single" w:sz="4" w:space="0" w:color="auto"/>
            </w:tcBorders>
            <w:shd w:val="clear" w:color="auto" w:fill="auto"/>
            <w:vAlign w:val="center"/>
            <w:hideMark/>
          </w:tcPr>
          <w:p w:rsidR="00FD0E34" w:rsidRPr="003F395F" w:rsidRDefault="00FD0E34" w:rsidP="002132F8">
            <w:pPr>
              <w:rPr>
                <w:rFonts w:ascii="Arial Narrow" w:hAnsi="Arial Narrow"/>
                <w:color w:val="000000"/>
                <w:sz w:val="14"/>
                <w:szCs w:val="14"/>
              </w:rPr>
            </w:pPr>
            <w:r w:rsidRPr="003F395F">
              <w:rPr>
                <w:rFonts w:ascii="Arial Narrow" w:hAnsi="Arial Narrow"/>
                <w:color w:val="000000"/>
                <w:sz w:val="14"/>
                <w:szCs w:val="14"/>
              </w:rPr>
              <w:t>09.1019.004</w:t>
            </w:r>
          </w:p>
        </w:tc>
        <w:tc>
          <w:tcPr>
            <w:tcW w:w="4110" w:type="dxa"/>
            <w:shd w:val="clear" w:color="auto" w:fill="auto"/>
            <w:vAlign w:val="center"/>
            <w:hideMark/>
          </w:tcPr>
          <w:p w:rsidR="00FD0E34" w:rsidRPr="003F395F" w:rsidRDefault="00FD0E34" w:rsidP="002132F8">
            <w:pPr>
              <w:rPr>
                <w:rFonts w:ascii="Arial Narrow" w:hAnsi="Arial Narrow"/>
                <w:color w:val="000000"/>
                <w:sz w:val="14"/>
                <w:szCs w:val="14"/>
              </w:rPr>
            </w:pPr>
            <w:r w:rsidRPr="003F395F">
              <w:rPr>
                <w:rFonts w:ascii="Arial Narrow" w:hAnsi="Arial Narrow"/>
                <w:color w:val="000000"/>
                <w:sz w:val="14"/>
                <w:szCs w:val="14"/>
              </w:rPr>
              <w:t>ΕΚΠΑΙΔΕΥΣΗ ΕΛΛΗΝΟΠΑΙΔΩΝ ΕΞΩΤΕΡΙΚΟΥ</w:t>
            </w:r>
          </w:p>
        </w:tc>
        <w:tc>
          <w:tcPr>
            <w:tcW w:w="1147" w:type="dxa"/>
            <w:shd w:val="clear" w:color="auto" w:fill="auto"/>
            <w:vAlign w:val="center"/>
            <w:hideMark/>
          </w:tcPr>
          <w:p w:rsidR="00FD0E34" w:rsidRPr="00223F2A" w:rsidRDefault="00FD0E34" w:rsidP="00490AA3">
            <w:pPr>
              <w:jc w:val="right"/>
              <w:rPr>
                <w:rFonts w:ascii="Arial Narrow" w:hAnsi="Arial Narrow"/>
                <w:color w:val="000000"/>
                <w:sz w:val="14"/>
                <w:szCs w:val="14"/>
              </w:rPr>
            </w:pPr>
            <w:r>
              <w:rPr>
                <w:rFonts w:ascii="Arial Narrow" w:hAnsi="Arial Narrow"/>
                <w:color w:val="000000"/>
                <w:sz w:val="14"/>
                <w:szCs w:val="14"/>
              </w:rPr>
              <w:t>3.977.695,00</w:t>
            </w:r>
          </w:p>
        </w:tc>
        <w:tc>
          <w:tcPr>
            <w:tcW w:w="1100" w:type="dxa"/>
            <w:shd w:val="clear" w:color="auto" w:fill="auto"/>
            <w:vAlign w:val="center"/>
            <w:hideMark/>
          </w:tcPr>
          <w:p w:rsidR="00FD0E34" w:rsidRPr="00223F2A" w:rsidRDefault="00FD0E34"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FD0E34" w:rsidRPr="00223F2A" w:rsidRDefault="00FD0E34"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FD0E34" w:rsidRPr="00223F2A" w:rsidRDefault="00FD0E34" w:rsidP="0032129D">
            <w:pPr>
              <w:jc w:val="right"/>
              <w:rPr>
                <w:rFonts w:ascii="Arial Narrow" w:hAnsi="Arial Narrow"/>
                <w:color w:val="000000"/>
                <w:sz w:val="14"/>
                <w:szCs w:val="14"/>
              </w:rPr>
            </w:pPr>
            <w:r>
              <w:rPr>
                <w:rFonts w:ascii="Arial Narrow" w:hAnsi="Arial Narrow"/>
                <w:color w:val="000000"/>
                <w:sz w:val="14"/>
                <w:szCs w:val="14"/>
              </w:rPr>
              <w:t>3.977.695,00</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09.1019.005</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ΘΡΗΣΚΕΥΤΙΚΗ ΕΚΠΑΙΔΕΥΣΗ</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6.245.820,75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6.245.820,75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09.1019.006</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ΕΠΙΤΕΛΙΚΟΣ ΣΧΕΔΙΑΣΜΟΣ</w:t>
            </w:r>
          </w:p>
        </w:tc>
        <w:tc>
          <w:tcPr>
            <w:tcW w:w="1147" w:type="dxa"/>
            <w:shd w:val="clear" w:color="auto" w:fill="auto"/>
            <w:vAlign w:val="center"/>
            <w:hideMark/>
          </w:tcPr>
          <w:p w:rsidR="00133B61" w:rsidRPr="00223F2A" w:rsidRDefault="00FD0E34" w:rsidP="00490AA3">
            <w:pPr>
              <w:jc w:val="right"/>
              <w:rPr>
                <w:rFonts w:ascii="Arial Narrow" w:hAnsi="Arial Narrow"/>
                <w:color w:val="000000"/>
                <w:sz w:val="14"/>
                <w:szCs w:val="14"/>
              </w:rPr>
            </w:pPr>
            <w:r>
              <w:rPr>
                <w:rFonts w:ascii="Arial Narrow" w:hAnsi="Arial Narrow"/>
                <w:color w:val="000000"/>
                <w:sz w:val="14"/>
                <w:szCs w:val="14"/>
              </w:rPr>
              <w:t>127.377.929,40</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4.017.345,00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2.165.000,00 </w:t>
            </w:r>
          </w:p>
        </w:tc>
        <w:tc>
          <w:tcPr>
            <w:tcW w:w="1224" w:type="dxa"/>
            <w:tcBorders>
              <w:right w:val="single" w:sz="4" w:space="0" w:color="auto"/>
            </w:tcBorders>
            <w:shd w:val="clear" w:color="auto" w:fill="auto"/>
            <w:vAlign w:val="center"/>
            <w:hideMark/>
          </w:tcPr>
          <w:p w:rsidR="00133B61" w:rsidRPr="00223F2A" w:rsidRDefault="00FD0E34" w:rsidP="00490AA3">
            <w:pPr>
              <w:jc w:val="right"/>
              <w:rPr>
                <w:rFonts w:ascii="Arial Narrow" w:hAnsi="Arial Narrow"/>
                <w:color w:val="000000"/>
                <w:sz w:val="14"/>
                <w:szCs w:val="14"/>
              </w:rPr>
            </w:pPr>
            <w:r>
              <w:rPr>
                <w:rFonts w:ascii="Arial Narrow" w:hAnsi="Arial Narrow"/>
                <w:color w:val="000000"/>
                <w:sz w:val="14"/>
                <w:szCs w:val="14"/>
              </w:rPr>
              <w:t>133.560.274,40</w:t>
            </w:r>
          </w:p>
        </w:tc>
      </w:tr>
      <w:tr w:rsidR="00133B61" w:rsidRPr="005868C4" w:rsidTr="00D579A0">
        <w:trPr>
          <w:trHeight w:val="170"/>
          <w:jc w:val="center"/>
        </w:trPr>
        <w:tc>
          <w:tcPr>
            <w:tcW w:w="763" w:type="dxa"/>
            <w:tcBorders>
              <w:left w:val="single" w:sz="4" w:space="0" w:color="auto"/>
            </w:tcBorders>
            <w:shd w:val="clear" w:color="auto" w:fill="D9D9D9" w:themeFill="background1" w:themeFillShade="D9"/>
            <w:vAlign w:val="center"/>
            <w:hideMark/>
          </w:tcPr>
          <w:p w:rsidR="00133B61" w:rsidRPr="003F395F" w:rsidRDefault="00133B61" w:rsidP="002132F8">
            <w:pPr>
              <w:rPr>
                <w:rFonts w:ascii="Arial Narrow" w:hAnsi="Arial Narrow"/>
                <w:b/>
                <w:color w:val="000000"/>
                <w:sz w:val="14"/>
                <w:szCs w:val="14"/>
              </w:rPr>
            </w:pPr>
            <w:r w:rsidRPr="003F395F">
              <w:rPr>
                <w:rFonts w:ascii="Arial Narrow" w:hAnsi="Arial Narrow"/>
                <w:b/>
                <w:color w:val="000000"/>
                <w:sz w:val="14"/>
                <w:szCs w:val="14"/>
              </w:rPr>
              <w:t>1021</w:t>
            </w:r>
          </w:p>
        </w:tc>
        <w:tc>
          <w:tcPr>
            <w:tcW w:w="4110" w:type="dxa"/>
            <w:shd w:val="clear" w:color="auto" w:fill="D9D9D9" w:themeFill="background1" w:themeFillShade="D9"/>
            <w:vAlign w:val="center"/>
            <w:hideMark/>
          </w:tcPr>
          <w:p w:rsidR="00133B61" w:rsidRPr="003F395F" w:rsidRDefault="00133B61" w:rsidP="002132F8">
            <w:pPr>
              <w:rPr>
                <w:rFonts w:ascii="Arial Narrow" w:hAnsi="Arial Narrow"/>
                <w:b/>
                <w:color w:val="000000"/>
                <w:sz w:val="14"/>
                <w:szCs w:val="14"/>
              </w:rPr>
            </w:pPr>
            <w:r w:rsidRPr="003F395F">
              <w:rPr>
                <w:rFonts w:ascii="Arial Narrow" w:hAnsi="Arial Narrow"/>
                <w:b/>
                <w:color w:val="000000"/>
                <w:sz w:val="14"/>
                <w:szCs w:val="14"/>
              </w:rPr>
              <w:t>ΥΠΟΥΡΓΕΙΟ ΠΟΛΙΤΙΣΜΟΥ &amp; ΑΘΛΗΤΙΣΜΟΥ</w:t>
            </w:r>
          </w:p>
        </w:tc>
        <w:tc>
          <w:tcPr>
            <w:tcW w:w="1147" w:type="dxa"/>
            <w:shd w:val="clear" w:color="auto" w:fill="D9D9D9" w:themeFill="background1" w:themeFillShade="D9"/>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324.100.000,00 </w:t>
            </w:r>
          </w:p>
        </w:tc>
        <w:tc>
          <w:tcPr>
            <w:tcW w:w="1100" w:type="dxa"/>
            <w:shd w:val="clear" w:color="auto" w:fill="D9D9D9" w:themeFill="background1" w:themeFillShade="D9"/>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15.000.000,00 </w:t>
            </w:r>
          </w:p>
        </w:tc>
        <w:tc>
          <w:tcPr>
            <w:tcW w:w="1400" w:type="dxa"/>
            <w:shd w:val="clear" w:color="auto" w:fill="D9D9D9" w:themeFill="background1" w:themeFillShade="D9"/>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20.000.000,00 </w:t>
            </w:r>
          </w:p>
        </w:tc>
        <w:tc>
          <w:tcPr>
            <w:tcW w:w="1224" w:type="dxa"/>
            <w:tcBorders>
              <w:right w:val="single" w:sz="4" w:space="0" w:color="auto"/>
            </w:tcBorders>
            <w:shd w:val="clear" w:color="auto" w:fill="D9D9D9" w:themeFill="background1" w:themeFillShade="D9"/>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359.100.000,00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08.1021.001</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ΕΠΙΤΕΛΙΚΟΣ ΣΥΝΤΟΝΙΣΜΟΣ ΠΟΛΙΤΙΣΜΟΥ &amp; ΑΘΛΗΤΙΣΜΟΥ</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33.131.227,14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33.131.227,14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08.1021.002</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ΑΡΧΑΙΟΛΟΓΙΚΑ ΜΟΥΣΕΙΑ - ΑΡΧΑΙΟΛΟΓΙΚΟΙ ΧΩΡΟΙ-ΜΝΗΜΕΙΑ-ΚΤΙΡΙΑ</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168.753.360,61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11.000.000,00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14.500.000,00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194.253.360,61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08.1021.003</w:t>
            </w:r>
          </w:p>
        </w:tc>
        <w:tc>
          <w:tcPr>
            <w:tcW w:w="4110" w:type="dxa"/>
            <w:shd w:val="clear" w:color="auto" w:fill="auto"/>
            <w:vAlign w:val="center"/>
            <w:hideMark/>
          </w:tcPr>
          <w:p w:rsidR="004417B2" w:rsidRDefault="00133B61" w:rsidP="002132F8">
            <w:pPr>
              <w:rPr>
                <w:rFonts w:ascii="Arial Narrow" w:hAnsi="Arial Narrow"/>
                <w:color w:val="000000"/>
                <w:sz w:val="14"/>
                <w:szCs w:val="14"/>
              </w:rPr>
            </w:pPr>
            <w:r w:rsidRPr="003F395F">
              <w:rPr>
                <w:rFonts w:ascii="Arial Narrow" w:hAnsi="Arial Narrow"/>
                <w:color w:val="000000"/>
                <w:sz w:val="14"/>
                <w:szCs w:val="14"/>
              </w:rPr>
              <w:t xml:space="preserve">ΤΕΧΝΕΣ ΚΑΙ ΓΡΑΜΜΑΤΑ - ΚΑΛΛΙΤΕΧΝΙΚΗ ΕΚΠΑΙΔΕΥΣΗ  </w:t>
            </w:r>
          </w:p>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ΚΑΙ ΛΟΙΠΕΣ ΠΟΛΙΤΙΣΤΙΚΕΣ ΔΡΑΣΕΙΣ</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71.078.929,39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1.000.000,00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5.500.000,00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77.578.929,39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08.1021.004</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ΕΡΑΣΙΤΕΧΝΙΚΟΣ &amp; ΕΠΑΓΓΕΛΜΑΤΙΚΟΣ ΑΘΛΗΤΙΣΜΟΣ</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45.611.807,67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45.611.807,67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08.1021.005</w:t>
            </w:r>
          </w:p>
        </w:tc>
        <w:tc>
          <w:tcPr>
            <w:tcW w:w="4110" w:type="dxa"/>
            <w:shd w:val="clear" w:color="auto" w:fill="auto"/>
            <w:vAlign w:val="center"/>
            <w:hideMark/>
          </w:tcPr>
          <w:p w:rsidR="004417B2" w:rsidRDefault="00133B61" w:rsidP="002132F8">
            <w:pPr>
              <w:rPr>
                <w:rFonts w:ascii="Arial Narrow" w:hAnsi="Arial Narrow"/>
                <w:color w:val="000000"/>
                <w:sz w:val="14"/>
                <w:szCs w:val="14"/>
              </w:rPr>
            </w:pPr>
            <w:r w:rsidRPr="003F395F">
              <w:rPr>
                <w:rFonts w:ascii="Arial Narrow" w:hAnsi="Arial Narrow"/>
                <w:color w:val="000000"/>
                <w:sz w:val="14"/>
                <w:szCs w:val="14"/>
              </w:rPr>
              <w:t xml:space="preserve">ΑΘΛΗΣΗ ΓΙΑ ΟΛΟΥΣ, ΑΝΑΨΥΧΗ, ΑΘΛΟΤΟΥΡΙΣΜΟΣ, ΕΠΙΣΤΗΜΟΝΙΚΗ </w:t>
            </w:r>
          </w:p>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ΥΠΟΣΤΗΡΙΞΗ ΚΑΙ ΔΙΕΘΝΕΙΣ ΣΧΕΣΕΙΣ</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3.656.593,65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3.656.593,65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08.1021.006</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ΕΡΓΑ ΥΠΟΔΟΜΩΝ ΑΘΛΗΤΙΣΜΟΥ</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1.868.081,55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3.000.000,00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4.868.081,55 </w:t>
            </w:r>
          </w:p>
        </w:tc>
      </w:tr>
      <w:tr w:rsidR="00133B61" w:rsidRPr="009F3D4F" w:rsidTr="002132F8">
        <w:trPr>
          <w:trHeight w:val="170"/>
          <w:jc w:val="center"/>
        </w:trPr>
        <w:tc>
          <w:tcPr>
            <w:tcW w:w="763" w:type="dxa"/>
            <w:tcBorders>
              <w:left w:val="single" w:sz="4" w:space="0" w:color="auto"/>
            </w:tcBorders>
            <w:shd w:val="clear" w:color="auto" w:fill="D9D9D9" w:themeFill="background1" w:themeFillShade="D9"/>
            <w:vAlign w:val="center"/>
            <w:hideMark/>
          </w:tcPr>
          <w:p w:rsidR="00133B61" w:rsidRPr="009F3D4F" w:rsidRDefault="00133B61" w:rsidP="002132F8">
            <w:pPr>
              <w:rPr>
                <w:rFonts w:ascii="Arial Narrow" w:hAnsi="Arial Narrow"/>
                <w:b/>
                <w:color w:val="000000"/>
                <w:sz w:val="14"/>
                <w:szCs w:val="14"/>
              </w:rPr>
            </w:pPr>
            <w:r w:rsidRPr="009F3D4F">
              <w:rPr>
                <w:rFonts w:ascii="Arial Narrow" w:hAnsi="Arial Narrow"/>
                <w:b/>
                <w:color w:val="000000"/>
                <w:sz w:val="14"/>
                <w:szCs w:val="14"/>
              </w:rPr>
              <w:t>1023</w:t>
            </w:r>
          </w:p>
        </w:tc>
        <w:tc>
          <w:tcPr>
            <w:tcW w:w="4110" w:type="dxa"/>
            <w:shd w:val="clear" w:color="auto" w:fill="D9D9D9" w:themeFill="background1" w:themeFillShade="D9"/>
            <w:vAlign w:val="center"/>
            <w:hideMark/>
          </w:tcPr>
          <w:p w:rsidR="00133B61" w:rsidRPr="009F3D4F" w:rsidRDefault="00133B61" w:rsidP="002132F8">
            <w:pPr>
              <w:rPr>
                <w:rFonts w:ascii="Arial Narrow" w:hAnsi="Arial Narrow"/>
                <w:b/>
                <w:color w:val="000000"/>
                <w:sz w:val="14"/>
                <w:szCs w:val="14"/>
              </w:rPr>
            </w:pPr>
            <w:r w:rsidRPr="009F3D4F">
              <w:rPr>
                <w:rFonts w:ascii="Arial Narrow" w:hAnsi="Arial Narrow"/>
                <w:b/>
                <w:color w:val="000000"/>
                <w:sz w:val="14"/>
                <w:szCs w:val="14"/>
              </w:rPr>
              <w:t>ΥΠΟΥΡΓΕΙΟ ΟΙΚΟΝΟΜΙΚΩΝ</w:t>
            </w:r>
          </w:p>
        </w:tc>
        <w:tc>
          <w:tcPr>
            <w:tcW w:w="1147" w:type="dxa"/>
            <w:shd w:val="clear" w:color="auto" w:fill="D9D9D9" w:themeFill="background1" w:themeFillShade="D9"/>
            <w:vAlign w:val="center"/>
            <w:hideMark/>
          </w:tcPr>
          <w:p w:rsidR="00133B61" w:rsidRPr="00223F2A" w:rsidRDefault="00AF6FD7" w:rsidP="00490AA3">
            <w:pPr>
              <w:jc w:val="right"/>
              <w:rPr>
                <w:rFonts w:ascii="Arial Narrow" w:hAnsi="Arial Narrow"/>
                <w:color w:val="000000"/>
                <w:sz w:val="14"/>
                <w:szCs w:val="14"/>
              </w:rPr>
            </w:pPr>
            <w:r>
              <w:rPr>
                <w:rFonts w:ascii="Arial Narrow" w:hAnsi="Arial Narrow"/>
                <w:color w:val="000000"/>
                <w:sz w:val="14"/>
                <w:szCs w:val="14"/>
              </w:rPr>
              <w:t>747.451.464.000,00</w:t>
            </w:r>
          </w:p>
        </w:tc>
        <w:tc>
          <w:tcPr>
            <w:tcW w:w="1100" w:type="dxa"/>
            <w:shd w:val="clear" w:color="auto" w:fill="D9D9D9" w:themeFill="background1" w:themeFillShade="D9"/>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1.000.000,00 </w:t>
            </w:r>
          </w:p>
        </w:tc>
        <w:tc>
          <w:tcPr>
            <w:tcW w:w="1400" w:type="dxa"/>
            <w:shd w:val="clear" w:color="auto" w:fill="D9D9D9" w:themeFill="background1" w:themeFillShade="D9"/>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22.000.000,00 </w:t>
            </w:r>
          </w:p>
        </w:tc>
        <w:tc>
          <w:tcPr>
            <w:tcW w:w="1224" w:type="dxa"/>
            <w:tcBorders>
              <w:right w:val="single" w:sz="4" w:space="0" w:color="auto"/>
            </w:tcBorders>
            <w:shd w:val="clear" w:color="auto" w:fill="D9D9D9" w:themeFill="background1" w:themeFillShade="D9"/>
            <w:vAlign w:val="center"/>
            <w:hideMark/>
          </w:tcPr>
          <w:p w:rsidR="00133B61" w:rsidRPr="00223F2A" w:rsidRDefault="00133B61" w:rsidP="00AF6FD7">
            <w:pPr>
              <w:jc w:val="right"/>
              <w:rPr>
                <w:rFonts w:ascii="Arial Narrow" w:hAnsi="Arial Narrow"/>
                <w:color w:val="000000"/>
                <w:sz w:val="14"/>
                <w:szCs w:val="14"/>
              </w:rPr>
            </w:pPr>
            <w:r w:rsidRPr="00223F2A">
              <w:rPr>
                <w:rFonts w:ascii="Arial Narrow" w:hAnsi="Arial Narrow"/>
                <w:color w:val="000000"/>
                <w:sz w:val="14"/>
                <w:szCs w:val="14"/>
              </w:rPr>
              <w:t>747.</w:t>
            </w:r>
            <w:r w:rsidR="00AF6FD7">
              <w:rPr>
                <w:rFonts w:ascii="Arial Narrow" w:hAnsi="Arial Narrow"/>
                <w:color w:val="000000"/>
                <w:sz w:val="14"/>
                <w:szCs w:val="14"/>
              </w:rPr>
              <w:t>474.464.000,00</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Default="00133B61">
            <w:pPr>
              <w:rPr>
                <w:rFonts w:ascii="Arial Narrow" w:hAnsi="Arial Narrow"/>
                <w:color w:val="000000"/>
                <w:sz w:val="14"/>
                <w:szCs w:val="14"/>
              </w:rPr>
            </w:pPr>
            <w:r>
              <w:rPr>
                <w:rFonts w:ascii="Arial Narrow" w:hAnsi="Arial Narrow"/>
                <w:color w:val="000000"/>
                <w:sz w:val="14"/>
                <w:szCs w:val="14"/>
              </w:rPr>
              <w:t>01.1023.001</w:t>
            </w:r>
          </w:p>
        </w:tc>
        <w:tc>
          <w:tcPr>
            <w:tcW w:w="4110" w:type="dxa"/>
            <w:shd w:val="clear" w:color="auto" w:fill="auto"/>
            <w:vAlign w:val="center"/>
            <w:hideMark/>
          </w:tcPr>
          <w:p w:rsidR="00133B61" w:rsidRDefault="00133B61" w:rsidP="00CE6E4B">
            <w:pPr>
              <w:rPr>
                <w:rFonts w:ascii="Arial Narrow" w:hAnsi="Arial Narrow"/>
                <w:color w:val="000000"/>
                <w:sz w:val="14"/>
                <w:szCs w:val="14"/>
              </w:rPr>
            </w:pPr>
            <w:r>
              <w:rPr>
                <w:rFonts w:ascii="Arial Narrow" w:hAnsi="Arial Narrow"/>
                <w:color w:val="000000"/>
                <w:sz w:val="14"/>
                <w:szCs w:val="14"/>
              </w:rPr>
              <w:t>ΔΙΟΙΚΗΤΙΚΗ &amp; ΕΠΙΤΕΛΙΚΗ ΥΠΟΣΤΗΡΙΞΗ ΤΟΥ ΥΠ</w:t>
            </w:r>
            <w:r w:rsidRPr="00CE6E4B">
              <w:rPr>
                <w:rFonts w:ascii="Arial Narrow" w:hAnsi="Arial Narrow"/>
                <w:color w:val="000000"/>
                <w:sz w:val="14"/>
                <w:szCs w:val="14"/>
              </w:rPr>
              <w:t>.</w:t>
            </w:r>
            <w:r>
              <w:rPr>
                <w:rFonts w:ascii="Arial Narrow" w:hAnsi="Arial Narrow"/>
                <w:color w:val="000000"/>
                <w:sz w:val="14"/>
                <w:szCs w:val="14"/>
              </w:rPr>
              <w:t xml:space="preserve"> ΟΙΚΟΝΟΜΙΚΩΝ</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29.135.586,99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1.000.000,00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10.845.985,50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40.981.572,49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Default="00133B61">
            <w:pPr>
              <w:rPr>
                <w:rFonts w:ascii="Arial Narrow" w:hAnsi="Arial Narrow"/>
                <w:color w:val="000000"/>
                <w:sz w:val="14"/>
                <w:szCs w:val="14"/>
              </w:rPr>
            </w:pPr>
            <w:r>
              <w:rPr>
                <w:rFonts w:ascii="Arial Narrow" w:hAnsi="Arial Narrow"/>
                <w:color w:val="000000"/>
                <w:sz w:val="14"/>
                <w:szCs w:val="14"/>
              </w:rPr>
              <w:t>01.1023.002</w:t>
            </w:r>
          </w:p>
        </w:tc>
        <w:tc>
          <w:tcPr>
            <w:tcW w:w="4110" w:type="dxa"/>
            <w:shd w:val="clear" w:color="auto" w:fill="auto"/>
            <w:vAlign w:val="center"/>
            <w:hideMark/>
          </w:tcPr>
          <w:p w:rsidR="00133B61" w:rsidRDefault="00133B61">
            <w:pPr>
              <w:rPr>
                <w:rFonts w:ascii="Arial Narrow" w:hAnsi="Arial Narrow"/>
                <w:color w:val="000000"/>
                <w:sz w:val="14"/>
                <w:szCs w:val="14"/>
              </w:rPr>
            </w:pPr>
            <w:r>
              <w:rPr>
                <w:rFonts w:ascii="Arial Narrow" w:hAnsi="Arial Narrow"/>
                <w:color w:val="000000"/>
                <w:sz w:val="14"/>
                <w:szCs w:val="14"/>
              </w:rPr>
              <w:t>ΟΙΚΟΝΟΜΙΚΗ ΠΟΛΙΤΙΚΗ ΚΑΙ ΔΙΑΧΕΙΡΙΣΗ ΙΔΙΩΤΙΚΟΥ ΧΡΕΟΥΣ</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31.716.498,44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3.504.014,50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35.220.512,94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Default="00133B61">
            <w:pPr>
              <w:rPr>
                <w:rFonts w:ascii="Arial Narrow" w:hAnsi="Arial Narrow"/>
                <w:color w:val="000000"/>
                <w:sz w:val="14"/>
                <w:szCs w:val="14"/>
              </w:rPr>
            </w:pPr>
            <w:r>
              <w:rPr>
                <w:rFonts w:ascii="Arial Narrow" w:hAnsi="Arial Narrow"/>
                <w:color w:val="000000"/>
                <w:sz w:val="14"/>
                <w:szCs w:val="14"/>
              </w:rPr>
              <w:t>01.1023.003</w:t>
            </w:r>
          </w:p>
        </w:tc>
        <w:tc>
          <w:tcPr>
            <w:tcW w:w="4110" w:type="dxa"/>
            <w:shd w:val="clear" w:color="auto" w:fill="auto"/>
            <w:vAlign w:val="center"/>
            <w:hideMark/>
          </w:tcPr>
          <w:p w:rsidR="00133B61" w:rsidRDefault="00133B61">
            <w:pPr>
              <w:rPr>
                <w:rFonts w:ascii="Arial Narrow" w:hAnsi="Arial Narrow"/>
                <w:color w:val="000000"/>
                <w:sz w:val="14"/>
                <w:szCs w:val="14"/>
              </w:rPr>
            </w:pPr>
            <w:r>
              <w:rPr>
                <w:rFonts w:ascii="Arial Narrow" w:hAnsi="Arial Narrow"/>
                <w:color w:val="000000"/>
                <w:sz w:val="14"/>
                <w:szCs w:val="14"/>
              </w:rPr>
              <w:t>ΔΙΑΧΕΙΡΙΣΗ ΔΗΜΟΣΙΑΣ ΠΕΡΙΟΥΣΙΑΣ</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66.508.361,47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66.508.361,47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Default="00133B61">
            <w:pPr>
              <w:rPr>
                <w:rFonts w:ascii="Arial Narrow" w:hAnsi="Arial Narrow"/>
                <w:color w:val="000000"/>
                <w:sz w:val="14"/>
                <w:szCs w:val="14"/>
              </w:rPr>
            </w:pPr>
            <w:r>
              <w:rPr>
                <w:rFonts w:ascii="Arial Narrow" w:hAnsi="Arial Narrow"/>
                <w:color w:val="000000"/>
                <w:sz w:val="14"/>
                <w:szCs w:val="14"/>
              </w:rPr>
              <w:t>01.1023.004</w:t>
            </w:r>
          </w:p>
        </w:tc>
        <w:tc>
          <w:tcPr>
            <w:tcW w:w="4110" w:type="dxa"/>
            <w:shd w:val="clear" w:color="auto" w:fill="auto"/>
            <w:vAlign w:val="center"/>
            <w:hideMark/>
          </w:tcPr>
          <w:p w:rsidR="00133B61" w:rsidRDefault="00133B61">
            <w:pPr>
              <w:rPr>
                <w:rFonts w:ascii="Arial Narrow" w:hAnsi="Arial Narrow"/>
                <w:color w:val="000000"/>
                <w:sz w:val="14"/>
                <w:szCs w:val="14"/>
              </w:rPr>
            </w:pPr>
            <w:r>
              <w:rPr>
                <w:rFonts w:ascii="Arial Narrow" w:hAnsi="Arial Narrow"/>
                <w:color w:val="000000"/>
                <w:sz w:val="14"/>
                <w:szCs w:val="14"/>
              </w:rPr>
              <w:t>ΔΗΜΟΣΙΟΝΟΜΙΚΗ ΠΟΛΙΤΙΚΗ</w:t>
            </w:r>
          </w:p>
        </w:tc>
        <w:tc>
          <w:tcPr>
            <w:tcW w:w="1147" w:type="dxa"/>
            <w:shd w:val="clear" w:color="auto" w:fill="auto"/>
            <w:vAlign w:val="center"/>
            <w:hideMark/>
          </w:tcPr>
          <w:p w:rsidR="00133B61" w:rsidRPr="00223F2A" w:rsidRDefault="00AF6FD7" w:rsidP="00490AA3">
            <w:pPr>
              <w:jc w:val="right"/>
              <w:rPr>
                <w:rFonts w:ascii="Arial Narrow" w:hAnsi="Arial Narrow"/>
                <w:color w:val="000000"/>
                <w:sz w:val="14"/>
                <w:szCs w:val="14"/>
              </w:rPr>
            </w:pPr>
            <w:r>
              <w:rPr>
                <w:rFonts w:ascii="Arial Narrow" w:hAnsi="Arial Narrow"/>
                <w:color w:val="000000"/>
                <w:sz w:val="14"/>
                <w:szCs w:val="14"/>
              </w:rPr>
              <w:t>38.009.203,66</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650.000,00 </w:t>
            </w:r>
          </w:p>
        </w:tc>
        <w:tc>
          <w:tcPr>
            <w:tcW w:w="1224" w:type="dxa"/>
            <w:tcBorders>
              <w:right w:val="single" w:sz="4" w:space="0" w:color="auto"/>
            </w:tcBorders>
            <w:shd w:val="clear" w:color="auto" w:fill="auto"/>
            <w:vAlign w:val="center"/>
            <w:hideMark/>
          </w:tcPr>
          <w:p w:rsidR="00133B61" w:rsidRPr="00223F2A" w:rsidRDefault="00AF6FD7" w:rsidP="00490AA3">
            <w:pPr>
              <w:jc w:val="right"/>
              <w:rPr>
                <w:rFonts w:ascii="Arial Narrow" w:hAnsi="Arial Narrow"/>
                <w:color w:val="000000"/>
                <w:sz w:val="14"/>
                <w:szCs w:val="14"/>
              </w:rPr>
            </w:pPr>
            <w:r>
              <w:rPr>
                <w:rFonts w:ascii="Arial Narrow" w:hAnsi="Arial Narrow"/>
                <w:color w:val="000000"/>
                <w:sz w:val="14"/>
                <w:szCs w:val="14"/>
              </w:rPr>
              <w:t>38.659.203,66</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Default="00133B61">
            <w:pPr>
              <w:rPr>
                <w:rFonts w:ascii="Arial Narrow" w:hAnsi="Arial Narrow"/>
                <w:color w:val="000000"/>
                <w:sz w:val="14"/>
                <w:szCs w:val="14"/>
              </w:rPr>
            </w:pPr>
            <w:r>
              <w:rPr>
                <w:rFonts w:ascii="Arial Narrow" w:hAnsi="Arial Narrow"/>
                <w:color w:val="000000"/>
                <w:sz w:val="14"/>
                <w:szCs w:val="14"/>
              </w:rPr>
              <w:t>01.1023.005</w:t>
            </w:r>
          </w:p>
        </w:tc>
        <w:tc>
          <w:tcPr>
            <w:tcW w:w="4110" w:type="dxa"/>
            <w:shd w:val="clear" w:color="auto" w:fill="auto"/>
            <w:vAlign w:val="center"/>
            <w:hideMark/>
          </w:tcPr>
          <w:p w:rsidR="00133B61" w:rsidRDefault="00133B61">
            <w:pPr>
              <w:rPr>
                <w:rFonts w:ascii="Arial Narrow" w:hAnsi="Arial Narrow"/>
                <w:color w:val="000000"/>
                <w:sz w:val="14"/>
                <w:szCs w:val="14"/>
              </w:rPr>
            </w:pPr>
            <w:r>
              <w:rPr>
                <w:rFonts w:ascii="Arial Narrow" w:hAnsi="Arial Narrow"/>
                <w:color w:val="000000"/>
                <w:sz w:val="14"/>
                <w:szCs w:val="14"/>
              </w:rPr>
              <w:t>ΕΙΣΦΟΡΕΣ ΣΤΗΝ Ε.Ε. ΚΑΙ ΣΕ ΔΙΕΘΝΕΙΣ ΟΡΓΑΝΙΣΜΟΥΣ</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2.305.949.138,82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2.305.949.138,82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Default="00133B61">
            <w:pPr>
              <w:rPr>
                <w:rFonts w:ascii="Arial Narrow" w:hAnsi="Arial Narrow"/>
                <w:color w:val="000000"/>
                <w:sz w:val="14"/>
                <w:szCs w:val="14"/>
              </w:rPr>
            </w:pPr>
            <w:r>
              <w:rPr>
                <w:rFonts w:ascii="Arial Narrow" w:hAnsi="Arial Narrow"/>
                <w:color w:val="000000"/>
                <w:sz w:val="14"/>
                <w:szCs w:val="14"/>
              </w:rPr>
              <w:t>01.1023.006</w:t>
            </w:r>
          </w:p>
        </w:tc>
        <w:tc>
          <w:tcPr>
            <w:tcW w:w="4110" w:type="dxa"/>
            <w:shd w:val="clear" w:color="auto" w:fill="auto"/>
            <w:vAlign w:val="center"/>
            <w:hideMark/>
          </w:tcPr>
          <w:p w:rsidR="00133B61" w:rsidRDefault="00133B61">
            <w:pPr>
              <w:rPr>
                <w:rFonts w:ascii="Arial Narrow" w:hAnsi="Arial Narrow"/>
                <w:color w:val="000000"/>
                <w:sz w:val="14"/>
                <w:szCs w:val="14"/>
              </w:rPr>
            </w:pPr>
            <w:r>
              <w:rPr>
                <w:rFonts w:ascii="Arial Narrow" w:hAnsi="Arial Narrow"/>
                <w:color w:val="000000"/>
                <w:sz w:val="14"/>
                <w:szCs w:val="14"/>
              </w:rPr>
              <w:t>ΔΙΑΧΕΙΡΙΣΗ ΔΗΜΟΣΙΟΥ ΧΡΕΟΥΣ</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1.760.000,00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1.760.000,00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Default="00133B61">
            <w:pPr>
              <w:rPr>
                <w:rFonts w:ascii="Arial Narrow" w:hAnsi="Arial Narrow"/>
                <w:color w:val="000000"/>
                <w:sz w:val="14"/>
                <w:szCs w:val="14"/>
              </w:rPr>
            </w:pPr>
            <w:r>
              <w:rPr>
                <w:rFonts w:ascii="Arial Narrow" w:hAnsi="Arial Narrow"/>
                <w:color w:val="000000"/>
                <w:sz w:val="14"/>
                <w:szCs w:val="14"/>
              </w:rPr>
              <w:t>01.1023.007</w:t>
            </w:r>
          </w:p>
        </w:tc>
        <w:tc>
          <w:tcPr>
            <w:tcW w:w="4110" w:type="dxa"/>
            <w:shd w:val="clear" w:color="auto" w:fill="auto"/>
            <w:vAlign w:val="center"/>
            <w:hideMark/>
          </w:tcPr>
          <w:p w:rsidR="00133B61" w:rsidRDefault="00133B61">
            <w:pPr>
              <w:rPr>
                <w:rFonts w:ascii="Arial Narrow" w:hAnsi="Arial Narrow"/>
                <w:color w:val="000000"/>
                <w:sz w:val="14"/>
                <w:szCs w:val="14"/>
              </w:rPr>
            </w:pPr>
            <w:r>
              <w:rPr>
                <w:rFonts w:ascii="Arial Narrow" w:hAnsi="Arial Narrow"/>
                <w:color w:val="000000"/>
                <w:sz w:val="14"/>
                <w:szCs w:val="14"/>
              </w:rPr>
              <w:t>ΣΤΑΤΙΣΤΙΚΑ ΔΕΔΟΜΕΝΑ ΚΑΙ ΕΡΕΥΝΕΣ ΕΛΣΤΑΤ</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96.499.999,89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96.499.999,89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Default="00133B61">
            <w:pPr>
              <w:rPr>
                <w:rFonts w:ascii="Arial Narrow" w:hAnsi="Arial Narrow"/>
                <w:color w:val="000000"/>
                <w:sz w:val="14"/>
                <w:szCs w:val="14"/>
              </w:rPr>
            </w:pPr>
            <w:r>
              <w:rPr>
                <w:rFonts w:ascii="Arial Narrow" w:hAnsi="Arial Narrow"/>
                <w:color w:val="000000"/>
                <w:sz w:val="14"/>
                <w:szCs w:val="14"/>
              </w:rPr>
              <w:t>01.1023.008</w:t>
            </w:r>
          </w:p>
        </w:tc>
        <w:tc>
          <w:tcPr>
            <w:tcW w:w="4110" w:type="dxa"/>
            <w:shd w:val="clear" w:color="auto" w:fill="auto"/>
            <w:vAlign w:val="center"/>
            <w:hideMark/>
          </w:tcPr>
          <w:p w:rsidR="00133B61" w:rsidRDefault="00133B61">
            <w:pPr>
              <w:rPr>
                <w:rFonts w:ascii="Arial Narrow" w:hAnsi="Arial Narrow"/>
                <w:color w:val="000000"/>
                <w:sz w:val="14"/>
                <w:szCs w:val="14"/>
              </w:rPr>
            </w:pPr>
            <w:r>
              <w:rPr>
                <w:rFonts w:ascii="Arial Narrow" w:hAnsi="Arial Narrow"/>
                <w:color w:val="000000"/>
                <w:sz w:val="14"/>
                <w:szCs w:val="14"/>
              </w:rPr>
              <w:t>ΕΛΛΗΝΙΚΟ ΔΗΜΟΣΙΟΝΟΜΙΚΟ ΣΥΜΒΟΥΛΙΟ</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1.100.000,02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1.100.000,02 </w:t>
            </w:r>
          </w:p>
        </w:tc>
      </w:tr>
      <w:tr w:rsidR="008C30E3" w:rsidRPr="005868C4" w:rsidTr="002132F8">
        <w:trPr>
          <w:trHeight w:val="170"/>
          <w:jc w:val="center"/>
        </w:trPr>
        <w:tc>
          <w:tcPr>
            <w:tcW w:w="763" w:type="dxa"/>
            <w:tcBorders>
              <w:left w:val="single" w:sz="4" w:space="0" w:color="auto"/>
            </w:tcBorders>
            <w:shd w:val="clear" w:color="auto" w:fill="auto"/>
            <w:vAlign w:val="center"/>
            <w:hideMark/>
          </w:tcPr>
          <w:p w:rsidR="008C30E3" w:rsidRDefault="008C30E3">
            <w:pPr>
              <w:rPr>
                <w:rFonts w:ascii="Arial Narrow" w:hAnsi="Arial Narrow"/>
                <w:color w:val="000000"/>
                <w:sz w:val="14"/>
                <w:szCs w:val="14"/>
              </w:rPr>
            </w:pPr>
            <w:r>
              <w:rPr>
                <w:rFonts w:ascii="Arial Narrow" w:hAnsi="Arial Narrow"/>
                <w:color w:val="000000"/>
                <w:sz w:val="14"/>
                <w:szCs w:val="14"/>
              </w:rPr>
              <w:t>01.1023.009</w:t>
            </w:r>
          </w:p>
        </w:tc>
        <w:tc>
          <w:tcPr>
            <w:tcW w:w="4110" w:type="dxa"/>
            <w:shd w:val="clear" w:color="auto" w:fill="auto"/>
            <w:vAlign w:val="center"/>
            <w:hideMark/>
          </w:tcPr>
          <w:p w:rsidR="008C30E3" w:rsidRDefault="008C30E3">
            <w:pPr>
              <w:rPr>
                <w:rFonts w:ascii="Arial Narrow" w:hAnsi="Arial Narrow"/>
                <w:color w:val="000000"/>
                <w:sz w:val="14"/>
                <w:szCs w:val="14"/>
              </w:rPr>
            </w:pPr>
            <w:r>
              <w:rPr>
                <w:rFonts w:ascii="Arial Narrow" w:hAnsi="Arial Narrow"/>
                <w:color w:val="000000"/>
                <w:sz w:val="14"/>
                <w:szCs w:val="14"/>
              </w:rPr>
              <w:t>ΦΟΡΟΛΟΓΙΚΗ &amp; ΤΕΛΩΝΕΙΑΚΗ ΠΟΛΙΤΙΚΗ</w:t>
            </w:r>
          </w:p>
        </w:tc>
        <w:tc>
          <w:tcPr>
            <w:tcW w:w="1147" w:type="dxa"/>
            <w:shd w:val="clear" w:color="auto" w:fill="auto"/>
            <w:vAlign w:val="center"/>
            <w:hideMark/>
          </w:tcPr>
          <w:p w:rsidR="008C30E3" w:rsidRPr="00223F2A" w:rsidRDefault="008C30E3" w:rsidP="00490AA3">
            <w:pPr>
              <w:jc w:val="right"/>
              <w:rPr>
                <w:rFonts w:ascii="Arial Narrow" w:hAnsi="Arial Narrow"/>
                <w:color w:val="000000"/>
                <w:sz w:val="14"/>
                <w:szCs w:val="14"/>
              </w:rPr>
            </w:pPr>
            <w:r>
              <w:rPr>
                <w:rFonts w:ascii="Arial Narrow" w:hAnsi="Arial Narrow"/>
                <w:color w:val="000000"/>
                <w:sz w:val="14"/>
                <w:szCs w:val="14"/>
              </w:rPr>
              <w:t>12.366.209,37</w:t>
            </w:r>
          </w:p>
        </w:tc>
        <w:tc>
          <w:tcPr>
            <w:tcW w:w="1100" w:type="dxa"/>
            <w:shd w:val="clear" w:color="auto" w:fill="auto"/>
            <w:vAlign w:val="center"/>
            <w:hideMark/>
          </w:tcPr>
          <w:p w:rsidR="008C30E3" w:rsidRPr="00223F2A" w:rsidRDefault="008C30E3"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8C30E3" w:rsidRPr="00223F2A" w:rsidRDefault="008C30E3"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8C30E3" w:rsidRPr="00223F2A" w:rsidRDefault="008C30E3" w:rsidP="0032129D">
            <w:pPr>
              <w:jc w:val="right"/>
              <w:rPr>
                <w:rFonts w:ascii="Arial Narrow" w:hAnsi="Arial Narrow"/>
                <w:color w:val="000000"/>
                <w:sz w:val="14"/>
                <w:szCs w:val="14"/>
              </w:rPr>
            </w:pPr>
            <w:r>
              <w:rPr>
                <w:rFonts w:ascii="Arial Narrow" w:hAnsi="Arial Narrow"/>
                <w:color w:val="000000"/>
                <w:sz w:val="14"/>
                <w:szCs w:val="14"/>
              </w:rPr>
              <w:t>12.366.209,37</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Default="00133B61">
            <w:pPr>
              <w:rPr>
                <w:rFonts w:ascii="Arial Narrow" w:hAnsi="Arial Narrow"/>
                <w:color w:val="000000"/>
                <w:sz w:val="14"/>
                <w:szCs w:val="14"/>
              </w:rPr>
            </w:pPr>
            <w:r>
              <w:rPr>
                <w:rFonts w:ascii="Arial Narrow" w:hAnsi="Arial Narrow"/>
                <w:color w:val="000000"/>
                <w:sz w:val="14"/>
                <w:szCs w:val="14"/>
              </w:rPr>
              <w:t>01.1023.010</w:t>
            </w:r>
          </w:p>
        </w:tc>
        <w:tc>
          <w:tcPr>
            <w:tcW w:w="4110" w:type="dxa"/>
            <w:shd w:val="clear" w:color="auto" w:fill="auto"/>
            <w:vAlign w:val="center"/>
            <w:hideMark/>
          </w:tcPr>
          <w:p w:rsidR="00133B61" w:rsidRDefault="00133B61">
            <w:pPr>
              <w:rPr>
                <w:rFonts w:ascii="Arial Narrow" w:hAnsi="Arial Narrow"/>
                <w:color w:val="000000"/>
                <w:sz w:val="14"/>
                <w:szCs w:val="14"/>
              </w:rPr>
            </w:pPr>
            <w:r>
              <w:rPr>
                <w:rFonts w:ascii="Arial Narrow" w:hAnsi="Arial Narrow"/>
                <w:color w:val="000000"/>
                <w:sz w:val="14"/>
                <w:szCs w:val="14"/>
              </w:rPr>
              <w:t>ΜΕΤΑΝΑΣΤΕΥΤΙΚΗ ΠΟΛΙΤΙΚΗ</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152.100.000,00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152.100.000,00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Default="00133B61">
            <w:pPr>
              <w:rPr>
                <w:rFonts w:ascii="Arial Narrow" w:hAnsi="Arial Narrow"/>
                <w:color w:val="000000"/>
                <w:sz w:val="14"/>
                <w:szCs w:val="14"/>
              </w:rPr>
            </w:pPr>
            <w:r>
              <w:rPr>
                <w:rFonts w:ascii="Arial Narrow" w:hAnsi="Arial Narrow"/>
                <w:color w:val="000000"/>
                <w:sz w:val="14"/>
                <w:szCs w:val="14"/>
              </w:rPr>
              <w:t>01.1023.011</w:t>
            </w:r>
          </w:p>
        </w:tc>
        <w:tc>
          <w:tcPr>
            <w:tcW w:w="4110" w:type="dxa"/>
            <w:shd w:val="clear" w:color="auto" w:fill="auto"/>
            <w:vAlign w:val="center"/>
            <w:hideMark/>
          </w:tcPr>
          <w:p w:rsidR="00133B61" w:rsidRDefault="00133B61">
            <w:pPr>
              <w:rPr>
                <w:rFonts w:ascii="Arial Narrow" w:hAnsi="Arial Narrow"/>
                <w:color w:val="000000"/>
                <w:sz w:val="14"/>
                <w:szCs w:val="14"/>
              </w:rPr>
            </w:pPr>
            <w:r>
              <w:rPr>
                <w:rFonts w:ascii="Arial Narrow" w:hAnsi="Arial Narrow"/>
                <w:color w:val="000000"/>
                <w:sz w:val="14"/>
                <w:szCs w:val="14"/>
              </w:rPr>
              <w:t>ΑΠΟΘΕΜΑΤΙΚΟ ΥΠΟ ΚΑΤΑΝΟΜΗ</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4.307.188.000,00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4.307.188.000,00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Default="00133B61">
            <w:pPr>
              <w:rPr>
                <w:rFonts w:ascii="Arial Narrow" w:hAnsi="Arial Narrow"/>
                <w:color w:val="000000"/>
                <w:sz w:val="14"/>
                <w:szCs w:val="14"/>
              </w:rPr>
            </w:pPr>
            <w:r>
              <w:rPr>
                <w:rFonts w:ascii="Arial Narrow" w:hAnsi="Arial Narrow"/>
                <w:color w:val="000000"/>
                <w:sz w:val="14"/>
                <w:szCs w:val="14"/>
              </w:rPr>
              <w:t>01.1023.012</w:t>
            </w:r>
          </w:p>
        </w:tc>
        <w:tc>
          <w:tcPr>
            <w:tcW w:w="4110" w:type="dxa"/>
            <w:shd w:val="clear" w:color="auto" w:fill="auto"/>
            <w:vAlign w:val="center"/>
            <w:hideMark/>
          </w:tcPr>
          <w:p w:rsidR="00133B61" w:rsidRDefault="00133B61">
            <w:pPr>
              <w:rPr>
                <w:rFonts w:ascii="Arial Narrow" w:hAnsi="Arial Narrow"/>
                <w:color w:val="000000"/>
                <w:sz w:val="14"/>
                <w:szCs w:val="14"/>
              </w:rPr>
            </w:pPr>
            <w:r>
              <w:rPr>
                <w:rFonts w:ascii="Arial Narrow" w:hAnsi="Arial Narrow"/>
                <w:color w:val="000000"/>
                <w:sz w:val="14"/>
                <w:szCs w:val="14"/>
              </w:rPr>
              <w:t>ΚΡΑΤΙΚΕΣ ΕΓΓΥΗΣΕΙΣ</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524.660.000,79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223F2A">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524.660.000,79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Default="00133B61">
            <w:pPr>
              <w:rPr>
                <w:rFonts w:ascii="Arial Narrow" w:hAnsi="Arial Narrow"/>
                <w:color w:val="000000"/>
                <w:sz w:val="14"/>
                <w:szCs w:val="14"/>
              </w:rPr>
            </w:pPr>
            <w:r>
              <w:rPr>
                <w:rFonts w:ascii="Arial Narrow" w:hAnsi="Arial Narrow"/>
                <w:color w:val="000000"/>
                <w:sz w:val="14"/>
                <w:szCs w:val="14"/>
              </w:rPr>
              <w:t>01.1023.013</w:t>
            </w:r>
          </w:p>
        </w:tc>
        <w:tc>
          <w:tcPr>
            <w:tcW w:w="4110" w:type="dxa"/>
            <w:shd w:val="clear" w:color="auto" w:fill="auto"/>
            <w:vAlign w:val="center"/>
            <w:hideMark/>
          </w:tcPr>
          <w:p w:rsidR="00133B61" w:rsidRDefault="00133B61">
            <w:pPr>
              <w:rPr>
                <w:rFonts w:ascii="Arial Narrow" w:hAnsi="Arial Narrow"/>
                <w:color w:val="000000"/>
                <w:sz w:val="14"/>
                <w:szCs w:val="14"/>
              </w:rPr>
            </w:pPr>
            <w:r>
              <w:rPr>
                <w:rFonts w:ascii="Arial Narrow" w:hAnsi="Arial Narrow"/>
                <w:color w:val="000000"/>
                <w:sz w:val="14"/>
                <w:szCs w:val="14"/>
              </w:rPr>
              <w:t>ΧΡΗΜΑΤΟΟΙΚΟΝΟΜΙΚΗ ΔΙΑΧΕΙΡΙΣΗ</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6.938.998,63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6.938.998,63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Default="00133B61">
            <w:pPr>
              <w:rPr>
                <w:rFonts w:ascii="Arial Narrow" w:hAnsi="Arial Narrow"/>
                <w:color w:val="000000"/>
                <w:sz w:val="14"/>
                <w:szCs w:val="14"/>
              </w:rPr>
            </w:pPr>
            <w:r>
              <w:rPr>
                <w:rFonts w:ascii="Arial Narrow" w:hAnsi="Arial Narrow"/>
                <w:color w:val="000000"/>
                <w:sz w:val="14"/>
                <w:szCs w:val="14"/>
              </w:rPr>
              <w:t>01.1023.014</w:t>
            </w:r>
          </w:p>
        </w:tc>
        <w:tc>
          <w:tcPr>
            <w:tcW w:w="4110" w:type="dxa"/>
            <w:shd w:val="clear" w:color="auto" w:fill="auto"/>
            <w:vAlign w:val="center"/>
            <w:hideMark/>
          </w:tcPr>
          <w:p w:rsidR="00133B61" w:rsidRDefault="00133B61">
            <w:pPr>
              <w:rPr>
                <w:rFonts w:ascii="Arial Narrow" w:hAnsi="Arial Narrow"/>
                <w:color w:val="000000"/>
                <w:sz w:val="14"/>
                <w:szCs w:val="14"/>
              </w:rPr>
            </w:pPr>
            <w:r>
              <w:rPr>
                <w:rFonts w:ascii="Arial Narrow" w:hAnsi="Arial Narrow"/>
                <w:color w:val="000000"/>
                <w:sz w:val="14"/>
                <w:szCs w:val="14"/>
              </w:rPr>
              <w:t>ΧΡΕΟΛΥΣΙΑ ΕΛΛΗΝΙΚΟΥ ΔΗΜΟΣΙΟΥ ΚΑΙ ΛΟΙΠΑ ΤΡΑΠΕΖΙΚΑ ΕΞΟΔΑ</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223F2A">
              <w:rPr>
                <w:rFonts w:ascii="Arial Narrow" w:hAnsi="Arial Narrow"/>
                <w:color w:val="000000"/>
                <w:sz w:val="14"/>
                <w:szCs w:val="14"/>
              </w:rPr>
              <w:t>737.413.300.000,02</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737.413.300.000,02</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Default="00133B61">
            <w:pPr>
              <w:rPr>
                <w:rFonts w:ascii="Arial Narrow" w:hAnsi="Arial Narrow"/>
                <w:color w:val="000000"/>
                <w:sz w:val="14"/>
                <w:szCs w:val="14"/>
              </w:rPr>
            </w:pPr>
            <w:r>
              <w:rPr>
                <w:rFonts w:ascii="Arial Narrow" w:hAnsi="Arial Narrow"/>
                <w:color w:val="000000"/>
                <w:sz w:val="14"/>
                <w:szCs w:val="14"/>
              </w:rPr>
              <w:t>01.1023.015</w:t>
            </w:r>
          </w:p>
        </w:tc>
        <w:tc>
          <w:tcPr>
            <w:tcW w:w="4110" w:type="dxa"/>
            <w:shd w:val="clear" w:color="auto" w:fill="auto"/>
            <w:vAlign w:val="center"/>
            <w:hideMark/>
          </w:tcPr>
          <w:p w:rsidR="00133B61" w:rsidRDefault="00133B61">
            <w:pPr>
              <w:rPr>
                <w:rFonts w:ascii="Arial Narrow" w:hAnsi="Arial Narrow"/>
                <w:color w:val="000000"/>
                <w:sz w:val="14"/>
                <w:szCs w:val="14"/>
              </w:rPr>
            </w:pPr>
            <w:r>
              <w:rPr>
                <w:rFonts w:ascii="Arial Narrow" w:hAnsi="Arial Narrow"/>
                <w:color w:val="000000"/>
                <w:sz w:val="14"/>
                <w:szCs w:val="14"/>
              </w:rPr>
              <w:t>ΣΥΜΜΕΤΟΧΕΣ ΤΟΥ ΕΛΛΗΝΙΚΟΥ ΔΗΜΟΣΙΟΥ</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1.550.500.000,00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1.550.500.000,00 </w:t>
            </w:r>
          </w:p>
        </w:tc>
      </w:tr>
      <w:tr w:rsidR="00133B61" w:rsidRPr="005868C4" w:rsidTr="00176298">
        <w:trPr>
          <w:trHeight w:val="170"/>
          <w:jc w:val="center"/>
        </w:trPr>
        <w:tc>
          <w:tcPr>
            <w:tcW w:w="763" w:type="dxa"/>
            <w:tcBorders>
              <w:left w:val="single" w:sz="4" w:space="0" w:color="auto"/>
            </w:tcBorders>
            <w:shd w:val="clear" w:color="auto" w:fill="auto"/>
            <w:vAlign w:val="center"/>
            <w:hideMark/>
          </w:tcPr>
          <w:p w:rsidR="00133B61" w:rsidRDefault="00133B61">
            <w:pPr>
              <w:rPr>
                <w:rFonts w:ascii="Arial Narrow" w:hAnsi="Arial Narrow"/>
                <w:color w:val="000000"/>
                <w:sz w:val="14"/>
                <w:szCs w:val="14"/>
              </w:rPr>
            </w:pPr>
            <w:r>
              <w:rPr>
                <w:rFonts w:ascii="Arial Narrow" w:hAnsi="Arial Narrow"/>
                <w:color w:val="000000"/>
                <w:sz w:val="14"/>
                <w:szCs w:val="14"/>
              </w:rPr>
              <w:t>01.1023.016</w:t>
            </w:r>
          </w:p>
        </w:tc>
        <w:tc>
          <w:tcPr>
            <w:tcW w:w="4110" w:type="dxa"/>
            <w:shd w:val="clear" w:color="auto" w:fill="auto"/>
            <w:vAlign w:val="center"/>
            <w:hideMark/>
          </w:tcPr>
          <w:p w:rsidR="00133B61" w:rsidRDefault="00133B61">
            <w:pPr>
              <w:rPr>
                <w:rFonts w:ascii="Arial Narrow" w:hAnsi="Arial Narrow"/>
                <w:color w:val="000000"/>
                <w:sz w:val="14"/>
                <w:szCs w:val="14"/>
              </w:rPr>
            </w:pPr>
            <w:r>
              <w:rPr>
                <w:rFonts w:ascii="Arial Narrow" w:hAnsi="Arial Narrow"/>
                <w:color w:val="000000"/>
                <w:sz w:val="14"/>
                <w:szCs w:val="14"/>
              </w:rPr>
              <w:t>ΕΠΙΤΕΛΙΚΟΣ ΣΥΝΤΟΝΙΣΜΟΣ ΝΟΜΙΚΗΣ ΥΠΟΣΤΗΡΙΞΗΣ ΤΟΥ ΚΡΑΤΟΥΣ</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6.035.833,50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6.035.833,50 </w:t>
            </w:r>
          </w:p>
        </w:tc>
      </w:tr>
      <w:tr w:rsidR="00133B61" w:rsidRPr="005868C4" w:rsidTr="00176298">
        <w:trPr>
          <w:trHeight w:val="170"/>
          <w:jc w:val="center"/>
        </w:trPr>
        <w:tc>
          <w:tcPr>
            <w:tcW w:w="763" w:type="dxa"/>
            <w:tcBorders>
              <w:left w:val="single" w:sz="4" w:space="0" w:color="auto"/>
            </w:tcBorders>
            <w:shd w:val="clear" w:color="auto" w:fill="auto"/>
            <w:vAlign w:val="center"/>
            <w:hideMark/>
          </w:tcPr>
          <w:p w:rsidR="00133B61" w:rsidRDefault="00133B61">
            <w:pPr>
              <w:rPr>
                <w:rFonts w:ascii="Arial Narrow" w:hAnsi="Arial Narrow"/>
                <w:color w:val="000000"/>
                <w:sz w:val="14"/>
                <w:szCs w:val="14"/>
              </w:rPr>
            </w:pPr>
            <w:r>
              <w:rPr>
                <w:rFonts w:ascii="Arial Narrow" w:hAnsi="Arial Narrow"/>
                <w:color w:val="000000"/>
                <w:sz w:val="14"/>
                <w:szCs w:val="14"/>
              </w:rPr>
              <w:t>01.1023.017</w:t>
            </w:r>
          </w:p>
        </w:tc>
        <w:tc>
          <w:tcPr>
            <w:tcW w:w="4110" w:type="dxa"/>
            <w:shd w:val="clear" w:color="auto" w:fill="auto"/>
            <w:vAlign w:val="center"/>
            <w:hideMark/>
          </w:tcPr>
          <w:p w:rsidR="00133B61" w:rsidRDefault="00133B61">
            <w:pPr>
              <w:rPr>
                <w:rFonts w:ascii="Arial Narrow" w:hAnsi="Arial Narrow"/>
                <w:color w:val="000000"/>
                <w:sz w:val="14"/>
                <w:szCs w:val="14"/>
              </w:rPr>
            </w:pPr>
            <w:r>
              <w:rPr>
                <w:rFonts w:ascii="Arial Narrow" w:hAnsi="Arial Narrow"/>
                <w:color w:val="000000"/>
                <w:sz w:val="14"/>
                <w:szCs w:val="14"/>
              </w:rPr>
              <w:t>ΝΟΜΙΚΗ ΥΠΟΣΤΗΡΙΞΗ ΤΟΥ ΚΡΑΤΟΥΣ</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33.244.166,50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33.244.166,50 </w:t>
            </w:r>
          </w:p>
        </w:tc>
      </w:tr>
      <w:tr w:rsidR="00133B61" w:rsidRPr="005868C4" w:rsidTr="00176298">
        <w:trPr>
          <w:trHeight w:val="170"/>
          <w:jc w:val="center"/>
        </w:trPr>
        <w:tc>
          <w:tcPr>
            <w:tcW w:w="763" w:type="dxa"/>
            <w:tcBorders>
              <w:left w:val="single" w:sz="4" w:space="0" w:color="auto"/>
              <w:bottom w:val="single" w:sz="4" w:space="0" w:color="auto"/>
            </w:tcBorders>
            <w:shd w:val="clear" w:color="auto" w:fill="auto"/>
            <w:vAlign w:val="center"/>
            <w:hideMark/>
          </w:tcPr>
          <w:p w:rsidR="00133B61" w:rsidRDefault="00133B61">
            <w:pPr>
              <w:rPr>
                <w:rFonts w:ascii="Arial Narrow" w:hAnsi="Arial Narrow"/>
                <w:color w:val="000000"/>
                <w:sz w:val="14"/>
                <w:szCs w:val="14"/>
              </w:rPr>
            </w:pPr>
            <w:r>
              <w:rPr>
                <w:rFonts w:ascii="Arial Narrow" w:hAnsi="Arial Narrow"/>
                <w:color w:val="000000"/>
                <w:sz w:val="14"/>
                <w:szCs w:val="14"/>
              </w:rPr>
              <w:t>01.1023.018</w:t>
            </w:r>
          </w:p>
        </w:tc>
        <w:tc>
          <w:tcPr>
            <w:tcW w:w="4110" w:type="dxa"/>
            <w:tcBorders>
              <w:bottom w:val="single" w:sz="4" w:space="0" w:color="auto"/>
            </w:tcBorders>
            <w:shd w:val="clear" w:color="auto" w:fill="auto"/>
            <w:vAlign w:val="center"/>
            <w:hideMark/>
          </w:tcPr>
          <w:p w:rsidR="00133B61" w:rsidRDefault="00133B61">
            <w:pPr>
              <w:rPr>
                <w:rFonts w:ascii="Arial Narrow" w:hAnsi="Arial Narrow"/>
                <w:color w:val="000000"/>
                <w:sz w:val="14"/>
                <w:szCs w:val="14"/>
              </w:rPr>
            </w:pPr>
            <w:r>
              <w:rPr>
                <w:rFonts w:ascii="Arial Narrow" w:hAnsi="Arial Narrow"/>
                <w:color w:val="000000"/>
                <w:sz w:val="14"/>
                <w:szCs w:val="14"/>
              </w:rPr>
              <w:t>ΕΠΙΤΕΛΙΚΟΣ ΣΥΝΤΟΝΙΣΜΟΣ ΔΗΜΟΣΙΩΝ ΕΣΟΔΩΝ</w:t>
            </w:r>
          </w:p>
        </w:tc>
        <w:tc>
          <w:tcPr>
            <w:tcW w:w="1147" w:type="dxa"/>
            <w:tcBorders>
              <w:bottom w:val="single" w:sz="4" w:space="0" w:color="auto"/>
            </w:tcBorders>
            <w:shd w:val="clear" w:color="auto" w:fill="auto"/>
            <w:vAlign w:val="center"/>
            <w:hideMark/>
          </w:tcPr>
          <w:p w:rsidR="00133B61" w:rsidRPr="00223F2A" w:rsidRDefault="008C30E3" w:rsidP="00490AA3">
            <w:pPr>
              <w:jc w:val="right"/>
              <w:rPr>
                <w:rFonts w:ascii="Arial Narrow" w:hAnsi="Arial Narrow"/>
                <w:color w:val="000000"/>
                <w:sz w:val="14"/>
                <w:szCs w:val="14"/>
              </w:rPr>
            </w:pPr>
            <w:r>
              <w:rPr>
                <w:rFonts w:ascii="Arial Narrow" w:hAnsi="Arial Narrow"/>
                <w:color w:val="000000"/>
                <w:sz w:val="14"/>
                <w:szCs w:val="14"/>
              </w:rPr>
              <w:t>96.178.118,92</w:t>
            </w:r>
          </w:p>
        </w:tc>
        <w:tc>
          <w:tcPr>
            <w:tcW w:w="1100" w:type="dxa"/>
            <w:tcBorders>
              <w:bottom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tcBorders>
              <w:bottom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703.500,00 </w:t>
            </w:r>
          </w:p>
        </w:tc>
        <w:tc>
          <w:tcPr>
            <w:tcW w:w="1224" w:type="dxa"/>
            <w:tcBorders>
              <w:bottom w:val="single" w:sz="4" w:space="0" w:color="auto"/>
              <w:right w:val="single" w:sz="4" w:space="0" w:color="auto"/>
            </w:tcBorders>
            <w:shd w:val="clear" w:color="auto" w:fill="auto"/>
            <w:vAlign w:val="center"/>
            <w:hideMark/>
          </w:tcPr>
          <w:p w:rsidR="00133B61" w:rsidRPr="00223F2A" w:rsidRDefault="008C30E3" w:rsidP="00490AA3">
            <w:pPr>
              <w:jc w:val="right"/>
              <w:rPr>
                <w:rFonts w:ascii="Arial Narrow" w:hAnsi="Arial Narrow"/>
                <w:color w:val="000000"/>
                <w:sz w:val="14"/>
                <w:szCs w:val="14"/>
              </w:rPr>
            </w:pPr>
            <w:r>
              <w:rPr>
                <w:rFonts w:ascii="Arial Narrow" w:hAnsi="Arial Narrow"/>
                <w:color w:val="000000"/>
                <w:sz w:val="14"/>
                <w:szCs w:val="14"/>
              </w:rPr>
              <w:t>96.881.618,92</w:t>
            </w:r>
          </w:p>
        </w:tc>
      </w:tr>
      <w:tr w:rsidR="00133B61" w:rsidRPr="005868C4" w:rsidTr="00490AA3">
        <w:trPr>
          <w:trHeight w:val="170"/>
          <w:jc w:val="center"/>
        </w:trPr>
        <w:tc>
          <w:tcPr>
            <w:tcW w:w="763" w:type="dxa"/>
            <w:tcBorders>
              <w:top w:val="single" w:sz="4" w:space="0" w:color="auto"/>
              <w:left w:val="single" w:sz="4" w:space="0" w:color="auto"/>
            </w:tcBorders>
            <w:shd w:val="clear" w:color="auto" w:fill="auto"/>
            <w:vAlign w:val="center"/>
            <w:hideMark/>
          </w:tcPr>
          <w:p w:rsidR="00133B61" w:rsidRDefault="00133B61">
            <w:pPr>
              <w:rPr>
                <w:rFonts w:ascii="Arial Narrow" w:hAnsi="Arial Narrow"/>
                <w:color w:val="000000"/>
                <w:sz w:val="14"/>
                <w:szCs w:val="14"/>
              </w:rPr>
            </w:pPr>
            <w:r>
              <w:rPr>
                <w:rFonts w:ascii="Arial Narrow" w:hAnsi="Arial Narrow"/>
                <w:color w:val="000000"/>
                <w:sz w:val="14"/>
                <w:szCs w:val="14"/>
              </w:rPr>
              <w:lastRenderedPageBreak/>
              <w:t>01.1023.019</w:t>
            </w:r>
          </w:p>
        </w:tc>
        <w:tc>
          <w:tcPr>
            <w:tcW w:w="4110" w:type="dxa"/>
            <w:tcBorders>
              <w:top w:val="single" w:sz="4" w:space="0" w:color="auto"/>
            </w:tcBorders>
            <w:shd w:val="clear" w:color="auto" w:fill="auto"/>
            <w:vAlign w:val="center"/>
            <w:hideMark/>
          </w:tcPr>
          <w:p w:rsidR="00133B61" w:rsidRDefault="00133B61">
            <w:pPr>
              <w:rPr>
                <w:rFonts w:ascii="Arial Narrow" w:hAnsi="Arial Narrow"/>
                <w:color w:val="000000"/>
                <w:sz w:val="14"/>
                <w:szCs w:val="14"/>
              </w:rPr>
            </w:pPr>
            <w:r>
              <w:rPr>
                <w:rFonts w:ascii="Arial Narrow" w:hAnsi="Arial Narrow"/>
                <w:color w:val="000000"/>
                <w:sz w:val="14"/>
                <w:szCs w:val="14"/>
              </w:rPr>
              <w:t>ΦΟΡΟΛΟΓΙΚΕΣ ΥΠΗΡΕΣΙΕΣ</w:t>
            </w:r>
          </w:p>
        </w:tc>
        <w:tc>
          <w:tcPr>
            <w:tcW w:w="1147" w:type="dxa"/>
            <w:tcBorders>
              <w:top w:val="single" w:sz="4" w:space="0" w:color="auto"/>
            </w:tcBorders>
            <w:shd w:val="clear" w:color="auto" w:fill="auto"/>
            <w:vAlign w:val="center"/>
            <w:hideMark/>
          </w:tcPr>
          <w:p w:rsidR="00133B61" w:rsidRPr="00223F2A" w:rsidRDefault="0092128A" w:rsidP="00490AA3">
            <w:pPr>
              <w:jc w:val="right"/>
              <w:rPr>
                <w:rFonts w:ascii="Arial Narrow" w:hAnsi="Arial Narrow"/>
                <w:color w:val="000000"/>
                <w:sz w:val="14"/>
                <w:szCs w:val="14"/>
              </w:rPr>
            </w:pPr>
            <w:r>
              <w:rPr>
                <w:rFonts w:ascii="Arial Narrow" w:hAnsi="Arial Narrow"/>
                <w:color w:val="000000"/>
                <w:sz w:val="14"/>
                <w:szCs w:val="14"/>
              </w:rPr>
              <w:t>310.637.367,43</w:t>
            </w:r>
          </w:p>
        </w:tc>
        <w:tc>
          <w:tcPr>
            <w:tcW w:w="1100" w:type="dxa"/>
            <w:tcBorders>
              <w:top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tcBorders>
              <w:top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280.700,00 </w:t>
            </w:r>
          </w:p>
        </w:tc>
        <w:tc>
          <w:tcPr>
            <w:tcW w:w="1224" w:type="dxa"/>
            <w:tcBorders>
              <w:top w:val="single" w:sz="4" w:space="0" w:color="auto"/>
              <w:right w:val="single" w:sz="4" w:space="0" w:color="auto"/>
            </w:tcBorders>
            <w:shd w:val="clear" w:color="auto" w:fill="auto"/>
            <w:vAlign w:val="center"/>
            <w:hideMark/>
          </w:tcPr>
          <w:p w:rsidR="00133B61" w:rsidRPr="00223F2A" w:rsidRDefault="0092128A" w:rsidP="00490AA3">
            <w:pPr>
              <w:jc w:val="right"/>
              <w:rPr>
                <w:rFonts w:ascii="Arial Narrow" w:hAnsi="Arial Narrow"/>
                <w:color w:val="000000"/>
                <w:sz w:val="14"/>
                <w:szCs w:val="14"/>
              </w:rPr>
            </w:pPr>
            <w:r>
              <w:rPr>
                <w:rFonts w:ascii="Arial Narrow" w:hAnsi="Arial Narrow"/>
                <w:color w:val="000000"/>
                <w:sz w:val="14"/>
                <w:szCs w:val="14"/>
              </w:rPr>
              <w:t>310.918.067,43</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Default="00133B61">
            <w:pPr>
              <w:rPr>
                <w:rFonts w:ascii="Arial Narrow" w:hAnsi="Arial Narrow"/>
                <w:color w:val="000000"/>
                <w:sz w:val="14"/>
                <w:szCs w:val="14"/>
              </w:rPr>
            </w:pPr>
            <w:r>
              <w:rPr>
                <w:rFonts w:ascii="Arial Narrow" w:hAnsi="Arial Narrow"/>
                <w:color w:val="000000"/>
                <w:sz w:val="14"/>
                <w:szCs w:val="14"/>
              </w:rPr>
              <w:t>01.1023.020</w:t>
            </w:r>
          </w:p>
        </w:tc>
        <w:tc>
          <w:tcPr>
            <w:tcW w:w="4110" w:type="dxa"/>
            <w:shd w:val="clear" w:color="auto" w:fill="auto"/>
            <w:vAlign w:val="center"/>
            <w:hideMark/>
          </w:tcPr>
          <w:p w:rsidR="00133B61" w:rsidRDefault="00133B61">
            <w:pPr>
              <w:rPr>
                <w:rFonts w:ascii="Arial Narrow" w:hAnsi="Arial Narrow"/>
                <w:color w:val="000000"/>
                <w:sz w:val="14"/>
                <w:szCs w:val="14"/>
              </w:rPr>
            </w:pPr>
            <w:r>
              <w:rPr>
                <w:rFonts w:ascii="Arial Narrow" w:hAnsi="Arial Narrow"/>
                <w:color w:val="000000"/>
                <w:sz w:val="14"/>
                <w:szCs w:val="14"/>
              </w:rPr>
              <w:t>ΤΕΛΩΝΕΙΑΚΕΣ ΥΠΗΡΕΣΙΕΣ</w:t>
            </w:r>
          </w:p>
        </w:tc>
        <w:tc>
          <w:tcPr>
            <w:tcW w:w="1147" w:type="dxa"/>
            <w:shd w:val="clear" w:color="auto" w:fill="auto"/>
            <w:vAlign w:val="center"/>
            <w:hideMark/>
          </w:tcPr>
          <w:p w:rsidR="00133B61" w:rsidRPr="00223F2A" w:rsidRDefault="00D53442" w:rsidP="00490AA3">
            <w:pPr>
              <w:jc w:val="right"/>
              <w:rPr>
                <w:rFonts w:ascii="Arial Narrow" w:hAnsi="Arial Narrow"/>
                <w:color w:val="000000"/>
                <w:sz w:val="14"/>
                <w:szCs w:val="14"/>
              </w:rPr>
            </w:pPr>
            <w:r>
              <w:rPr>
                <w:rFonts w:ascii="Arial Narrow" w:hAnsi="Arial Narrow"/>
                <w:color w:val="000000"/>
                <w:sz w:val="14"/>
                <w:szCs w:val="14"/>
              </w:rPr>
              <w:t>78.633.252,62</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5.448.800,00 </w:t>
            </w:r>
          </w:p>
        </w:tc>
        <w:tc>
          <w:tcPr>
            <w:tcW w:w="1224" w:type="dxa"/>
            <w:tcBorders>
              <w:right w:val="single" w:sz="4" w:space="0" w:color="auto"/>
            </w:tcBorders>
            <w:shd w:val="clear" w:color="auto" w:fill="auto"/>
            <w:vAlign w:val="center"/>
            <w:hideMark/>
          </w:tcPr>
          <w:p w:rsidR="00133B61" w:rsidRPr="00223F2A" w:rsidRDefault="00D53442" w:rsidP="00490AA3">
            <w:pPr>
              <w:jc w:val="right"/>
              <w:rPr>
                <w:rFonts w:ascii="Arial Narrow" w:hAnsi="Arial Narrow"/>
                <w:color w:val="000000"/>
                <w:sz w:val="14"/>
                <w:szCs w:val="14"/>
              </w:rPr>
            </w:pPr>
            <w:r>
              <w:rPr>
                <w:rFonts w:ascii="Arial Narrow" w:hAnsi="Arial Narrow"/>
                <w:color w:val="000000"/>
                <w:sz w:val="14"/>
                <w:szCs w:val="14"/>
              </w:rPr>
              <w:t>84.082.052,62</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Default="00133B61">
            <w:pPr>
              <w:rPr>
                <w:rFonts w:ascii="Arial Narrow" w:hAnsi="Arial Narrow"/>
                <w:color w:val="000000"/>
                <w:sz w:val="14"/>
                <w:szCs w:val="14"/>
              </w:rPr>
            </w:pPr>
            <w:r>
              <w:rPr>
                <w:rFonts w:ascii="Arial Narrow" w:hAnsi="Arial Narrow"/>
                <w:color w:val="000000"/>
                <w:sz w:val="14"/>
                <w:szCs w:val="14"/>
              </w:rPr>
              <w:t>01.1023.021</w:t>
            </w:r>
          </w:p>
        </w:tc>
        <w:tc>
          <w:tcPr>
            <w:tcW w:w="4110" w:type="dxa"/>
            <w:shd w:val="clear" w:color="auto" w:fill="auto"/>
            <w:vAlign w:val="center"/>
            <w:hideMark/>
          </w:tcPr>
          <w:p w:rsidR="00133B61" w:rsidRDefault="00133B61">
            <w:pPr>
              <w:rPr>
                <w:rFonts w:ascii="Arial Narrow" w:hAnsi="Arial Narrow"/>
                <w:color w:val="000000"/>
                <w:sz w:val="14"/>
                <w:szCs w:val="14"/>
              </w:rPr>
            </w:pPr>
            <w:r>
              <w:rPr>
                <w:rFonts w:ascii="Arial Narrow" w:hAnsi="Arial Narrow"/>
                <w:color w:val="000000"/>
                <w:sz w:val="14"/>
                <w:szCs w:val="14"/>
              </w:rPr>
              <w:t>ΥΠΗΡΕΣΙΕΣ ΓΕΝΙΚΟΥ ΧΗΜΕΙΟΥ ΤΟΥ ΚΡΑΤΟΥΣ</w:t>
            </w:r>
          </w:p>
        </w:tc>
        <w:tc>
          <w:tcPr>
            <w:tcW w:w="1147" w:type="dxa"/>
            <w:shd w:val="clear" w:color="auto" w:fill="auto"/>
            <w:vAlign w:val="center"/>
            <w:hideMark/>
          </w:tcPr>
          <w:p w:rsidR="00133B61" w:rsidRPr="00223F2A" w:rsidRDefault="00D53442" w:rsidP="00490AA3">
            <w:pPr>
              <w:jc w:val="right"/>
              <w:rPr>
                <w:rFonts w:ascii="Arial Narrow" w:hAnsi="Arial Narrow"/>
                <w:color w:val="000000"/>
                <w:sz w:val="14"/>
                <w:szCs w:val="14"/>
              </w:rPr>
            </w:pPr>
            <w:r>
              <w:rPr>
                <w:rFonts w:ascii="Arial Narrow" w:hAnsi="Arial Narrow"/>
                <w:color w:val="000000"/>
                <w:sz w:val="14"/>
                <w:szCs w:val="14"/>
              </w:rPr>
              <w:t>12.880.548,81</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567.000,00 </w:t>
            </w:r>
          </w:p>
        </w:tc>
        <w:tc>
          <w:tcPr>
            <w:tcW w:w="1224" w:type="dxa"/>
            <w:tcBorders>
              <w:right w:val="single" w:sz="4" w:space="0" w:color="auto"/>
            </w:tcBorders>
            <w:shd w:val="clear" w:color="auto" w:fill="auto"/>
            <w:vAlign w:val="center"/>
            <w:hideMark/>
          </w:tcPr>
          <w:p w:rsidR="00133B61" w:rsidRPr="00223F2A" w:rsidRDefault="00D53442" w:rsidP="00490AA3">
            <w:pPr>
              <w:jc w:val="right"/>
              <w:rPr>
                <w:rFonts w:ascii="Arial Narrow" w:hAnsi="Arial Narrow"/>
                <w:color w:val="000000"/>
                <w:sz w:val="14"/>
                <w:szCs w:val="14"/>
              </w:rPr>
            </w:pPr>
            <w:r>
              <w:rPr>
                <w:rFonts w:ascii="Arial Narrow" w:hAnsi="Arial Narrow"/>
                <w:color w:val="000000"/>
                <w:sz w:val="14"/>
                <w:szCs w:val="14"/>
              </w:rPr>
              <w:t>13.447.548,81</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Default="00133B61">
            <w:pPr>
              <w:rPr>
                <w:rFonts w:ascii="Arial Narrow" w:hAnsi="Arial Narrow"/>
                <w:color w:val="000000"/>
                <w:sz w:val="14"/>
                <w:szCs w:val="14"/>
              </w:rPr>
            </w:pPr>
            <w:r>
              <w:rPr>
                <w:rFonts w:ascii="Arial Narrow" w:hAnsi="Arial Narrow"/>
                <w:color w:val="000000"/>
                <w:sz w:val="14"/>
                <w:szCs w:val="14"/>
              </w:rPr>
              <w:t>03.1023.001</w:t>
            </w:r>
          </w:p>
        </w:tc>
        <w:tc>
          <w:tcPr>
            <w:tcW w:w="4110" w:type="dxa"/>
            <w:shd w:val="clear" w:color="auto" w:fill="auto"/>
            <w:vAlign w:val="center"/>
            <w:hideMark/>
          </w:tcPr>
          <w:p w:rsidR="00133B61" w:rsidRDefault="00133B61">
            <w:pPr>
              <w:rPr>
                <w:rFonts w:ascii="Arial Narrow" w:hAnsi="Arial Narrow"/>
                <w:color w:val="000000"/>
                <w:sz w:val="14"/>
                <w:szCs w:val="14"/>
              </w:rPr>
            </w:pPr>
            <w:r>
              <w:rPr>
                <w:rFonts w:ascii="Arial Narrow" w:hAnsi="Arial Narrow"/>
                <w:color w:val="000000"/>
                <w:sz w:val="14"/>
                <w:szCs w:val="14"/>
              </w:rPr>
              <w:t>ΠΡΟΑΣΠΙΣΗ ΑΝΘΡΩΠΙΝΩΝ ΔΙΚΑΙΩΜΑΤΩΝ ΚΑΙ ΕΛΕΥΘΕΡΙΩΝ</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2.303.000,00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2.303.000,00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Default="00133B61">
            <w:pPr>
              <w:rPr>
                <w:rFonts w:ascii="Arial Narrow" w:hAnsi="Arial Narrow"/>
                <w:color w:val="000000"/>
                <w:sz w:val="14"/>
                <w:szCs w:val="14"/>
              </w:rPr>
            </w:pPr>
            <w:r>
              <w:rPr>
                <w:rFonts w:ascii="Arial Narrow" w:hAnsi="Arial Narrow"/>
                <w:color w:val="000000"/>
                <w:sz w:val="14"/>
                <w:szCs w:val="14"/>
              </w:rPr>
              <w:t>03.1023.002</w:t>
            </w:r>
          </w:p>
        </w:tc>
        <w:tc>
          <w:tcPr>
            <w:tcW w:w="4110" w:type="dxa"/>
            <w:shd w:val="clear" w:color="auto" w:fill="auto"/>
            <w:vAlign w:val="center"/>
            <w:hideMark/>
          </w:tcPr>
          <w:p w:rsidR="004417B2" w:rsidRDefault="00133B61">
            <w:pPr>
              <w:rPr>
                <w:rFonts w:ascii="Arial Narrow" w:hAnsi="Arial Narrow"/>
                <w:color w:val="000000"/>
                <w:sz w:val="14"/>
                <w:szCs w:val="14"/>
              </w:rPr>
            </w:pPr>
            <w:r>
              <w:rPr>
                <w:rFonts w:ascii="Arial Narrow" w:hAnsi="Arial Narrow"/>
                <w:color w:val="000000"/>
                <w:sz w:val="14"/>
                <w:szCs w:val="14"/>
              </w:rPr>
              <w:t xml:space="preserve">ΔΙΟΙΚΗΤΙΚΗ ΥΠΟΣΤΗΡΙΞΗ ΤΗΣ ΕΘΝΙΚΗΣ ΕΠΙΤΡΟΠΗΣ </w:t>
            </w:r>
          </w:p>
          <w:p w:rsidR="00133B61" w:rsidRDefault="00133B61">
            <w:pPr>
              <w:rPr>
                <w:rFonts w:ascii="Arial Narrow" w:hAnsi="Arial Narrow"/>
                <w:color w:val="000000"/>
                <w:sz w:val="14"/>
                <w:szCs w:val="14"/>
              </w:rPr>
            </w:pPr>
            <w:r>
              <w:rPr>
                <w:rFonts w:ascii="Arial Narrow" w:hAnsi="Arial Narrow"/>
                <w:color w:val="000000"/>
                <w:sz w:val="14"/>
                <w:szCs w:val="14"/>
              </w:rPr>
              <w:t>ΓΙΑ ΤΑ ΔΙΚΑΙΩΜΑΤΑ ΤΟΥ ΑΝΘΡΩΠΟΥ</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259.000,00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259.000,00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Default="00133B61">
            <w:pPr>
              <w:rPr>
                <w:rFonts w:ascii="Arial Narrow" w:hAnsi="Arial Narrow"/>
                <w:color w:val="000000"/>
                <w:sz w:val="14"/>
                <w:szCs w:val="14"/>
              </w:rPr>
            </w:pPr>
            <w:r>
              <w:rPr>
                <w:rFonts w:ascii="Arial Narrow" w:hAnsi="Arial Narrow"/>
                <w:color w:val="000000"/>
                <w:sz w:val="14"/>
                <w:szCs w:val="14"/>
              </w:rPr>
              <w:t>08.1023.001</w:t>
            </w:r>
          </w:p>
        </w:tc>
        <w:tc>
          <w:tcPr>
            <w:tcW w:w="4110" w:type="dxa"/>
            <w:shd w:val="clear" w:color="auto" w:fill="auto"/>
            <w:vAlign w:val="center"/>
            <w:hideMark/>
          </w:tcPr>
          <w:p w:rsidR="00133B61" w:rsidRDefault="00133B61">
            <w:pPr>
              <w:rPr>
                <w:rFonts w:ascii="Arial Narrow" w:hAnsi="Arial Narrow"/>
                <w:color w:val="000000"/>
                <w:sz w:val="14"/>
                <w:szCs w:val="14"/>
              </w:rPr>
            </w:pPr>
            <w:r>
              <w:rPr>
                <w:rFonts w:ascii="Arial Narrow" w:hAnsi="Arial Narrow"/>
                <w:color w:val="000000"/>
                <w:sz w:val="14"/>
                <w:szCs w:val="14"/>
              </w:rPr>
              <w:t>ΠΟΛΙΤΙΣΜΟΣ ΚΑΙ ΘΡΗΣΚΕΙΑ</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1.740.000,04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1.740.000,04 </w:t>
            </w:r>
          </w:p>
        </w:tc>
      </w:tr>
      <w:tr w:rsidR="0038429E" w:rsidRPr="005868C4" w:rsidTr="002132F8">
        <w:trPr>
          <w:trHeight w:val="170"/>
          <w:jc w:val="center"/>
        </w:trPr>
        <w:tc>
          <w:tcPr>
            <w:tcW w:w="763" w:type="dxa"/>
            <w:tcBorders>
              <w:left w:val="single" w:sz="4" w:space="0" w:color="auto"/>
            </w:tcBorders>
            <w:shd w:val="clear" w:color="auto" w:fill="auto"/>
            <w:vAlign w:val="center"/>
            <w:hideMark/>
          </w:tcPr>
          <w:p w:rsidR="0038429E" w:rsidRDefault="0038429E">
            <w:pPr>
              <w:rPr>
                <w:rFonts w:ascii="Arial Narrow" w:hAnsi="Arial Narrow"/>
                <w:color w:val="000000"/>
                <w:sz w:val="14"/>
                <w:szCs w:val="14"/>
              </w:rPr>
            </w:pPr>
            <w:r>
              <w:rPr>
                <w:rFonts w:ascii="Arial Narrow" w:hAnsi="Arial Narrow"/>
                <w:color w:val="000000"/>
                <w:sz w:val="14"/>
                <w:szCs w:val="14"/>
              </w:rPr>
              <w:t>09.1023.001</w:t>
            </w:r>
          </w:p>
        </w:tc>
        <w:tc>
          <w:tcPr>
            <w:tcW w:w="4110" w:type="dxa"/>
            <w:shd w:val="clear" w:color="auto" w:fill="auto"/>
            <w:vAlign w:val="center"/>
            <w:hideMark/>
          </w:tcPr>
          <w:p w:rsidR="0038429E" w:rsidRDefault="0038429E">
            <w:pPr>
              <w:rPr>
                <w:rFonts w:ascii="Arial Narrow" w:hAnsi="Arial Narrow"/>
                <w:color w:val="000000"/>
                <w:sz w:val="14"/>
                <w:szCs w:val="14"/>
              </w:rPr>
            </w:pPr>
            <w:r>
              <w:rPr>
                <w:rFonts w:ascii="Arial Narrow" w:hAnsi="Arial Narrow"/>
                <w:color w:val="000000"/>
                <w:sz w:val="14"/>
                <w:szCs w:val="14"/>
              </w:rPr>
              <w:t>ΦΟΡΟΛΟΓΙΚΗ ΚΑΙ ΤΕΛΩΝΕΙΑΚΗ ΕΚΠΑΙΔΕΥΣΗ</w:t>
            </w:r>
          </w:p>
        </w:tc>
        <w:tc>
          <w:tcPr>
            <w:tcW w:w="1147" w:type="dxa"/>
            <w:shd w:val="clear" w:color="auto" w:fill="auto"/>
            <w:vAlign w:val="center"/>
            <w:hideMark/>
          </w:tcPr>
          <w:p w:rsidR="0038429E" w:rsidRPr="00223F2A" w:rsidRDefault="0038429E" w:rsidP="00490AA3">
            <w:pPr>
              <w:jc w:val="right"/>
              <w:rPr>
                <w:rFonts w:ascii="Arial Narrow" w:hAnsi="Arial Narrow"/>
                <w:color w:val="000000"/>
                <w:sz w:val="14"/>
                <w:szCs w:val="14"/>
              </w:rPr>
            </w:pPr>
            <w:r>
              <w:rPr>
                <w:rFonts w:ascii="Arial Narrow" w:hAnsi="Arial Narrow"/>
                <w:color w:val="000000"/>
                <w:sz w:val="14"/>
                <w:szCs w:val="14"/>
              </w:rPr>
              <w:t>4.504.712,21</w:t>
            </w:r>
          </w:p>
        </w:tc>
        <w:tc>
          <w:tcPr>
            <w:tcW w:w="1100" w:type="dxa"/>
            <w:shd w:val="clear" w:color="auto" w:fill="auto"/>
            <w:vAlign w:val="center"/>
            <w:hideMark/>
          </w:tcPr>
          <w:p w:rsidR="0038429E" w:rsidRPr="00223F2A" w:rsidRDefault="0038429E"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38429E" w:rsidRPr="00223F2A" w:rsidRDefault="0038429E"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38429E" w:rsidRPr="00223F2A" w:rsidRDefault="0038429E" w:rsidP="0032129D">
            <w:pPr>
              <w:jc w:val="right"/>
              <w:rPr>
                <w:rFonts w:ascii="Arial Narrow" w:hAnsi="Arial Narrow"/>
                <w:color w:val="000000"/>
                <w:sz w:val="14"/>
                <w:szCs w:val="14"/>
              </w:rPr>
            </w:pPr>
            <w:r>
              <w:rPr>
                <w:rFonts w:ascii="Arial Narrow" w:hAnsi="Arial Narrow"/>
                <w:color w:val="000000"/>
                <w:sz w:val="14"/>
                <w:szCs w:val="14"/>
              </w:rPr>
              <w:t>4.504.712,21</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Default="00133B61">
            <w:pPr>
              <w:rPr>
                <w:rFonts w:ascii="Arial Narrow" w:hAnsi="Arial Narrow"/>
                <w:color w:val="000000"/>
                <w:sz w:val="14"/>
                <w:szCs w:val="14"/>
              </w:rPr>
            </w:pPr>
            <w:r>
              <w:rPr>
                <w:rFonts w:ascii="Arial Narrow" w:hAnsi="Arial Narrow"/>
                <w:color w:val="000000"/>
                <w:sz w:val="14"/>
                <w:szCs w:val="14"/>
              </w:rPr>
              <w:t>10.1023.001</w:t>
            </w:r>
          </w:p>
        </w:tc>
        <w:tc>
          <w:tcPr>
            <w:tcW w:w="4110" w:type="dxa"/>
            <w:shd w:val="clear" w:color="auto" w:fill="auto"/>
            <w:vAlign w:val="center"/>
            <w:hideMark/>
          </w:tcPr>
          <w:p w:rsidR="00133B61" w:rsidRDefault="00133B61">
            <w:pPr>
              <w:rPr>
                <w:rFonts w:ascii="Arial Narrow" w:hAnsi="Arial Narrow"/>
                <w:color w:val="000000"/>
                <w:sz w:val="14"/>
                <w:szCs w:val="14"/>
              </w:rPr>
            </w:pPr>
            <w:r>
              <w:rPr>
                <w:rFonts w:ascii="Arial Narrow" w:hAnsi="Arial Narrow"/>
                <w:color w:val="000000"/>
                <w:sz w:val="14"/>
                <w:szCs w:val="14"/>
              </w:rPr>
              <w:t>ΣΥΝΤΑΞΕΙΣ</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113.316.001,69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113.316.001,69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Default="00133B61">
            <w:pPr>
              <w:rPr>
                <w:rFonts w:ascii="Arial Narrow" w:hAnsi="Arial Narrow"/>
                <w:color w:val="000000"/>
                <w:sz w:val="14"/>
                <w:szCs w:val="14"/>
              </w:rPr>
            </w:pPr>
            <w:r>
              <w:rPr>
                <w:rFonts w:ascii="Arial Narrow" w:hAnsi="Arial Narrow"/>
                <w:color w:val="000000"/>
                <w:sz w:val="14"/>
                <w:szCs w:val="14"/>
              </w:rPr>
              <w:t>10.1023.002</w:t>
            </w:r>
          </w:p>
        </w:tc>
        <w:tc>
          <w:tcPr>
            <w:tcW w:w="4110" w:type="dxa"/>
            <w:shd w:val="clear" w:color="auto" w:fill="auto"/>
            <w:vAlign w:val="center"/>
            <w:hideMark/>
          </w:tcPr>
          <w:p w:rsidR="00133B61" w:rsidRDefault="00133B61">
            <w:pPr>
              <w:rPr>
                <w:rFonts w:ascii="Arial Narrow" w:hAnsi="Arial Narrow"/>
                <w:color w:val="000000"/>
                <w:sz w:val="14"/>
                <w:szCs w:val="14"/>
              </w:rPr>
            </w:pPr>
            <w:r>
              <w:rPr>
                <w:rFonts w:ascii="Arial Narrow" w:hAnsi="Arial Narrow"/>
                <w:color w:val="000000"/>
                <w:sz w:val="14"/>
                <w:szCs w:val="14"/>
              </w:rPr>
              <w:t>ΚΟΙΝΩΝΙΚΟΣ ΑΠΟΚΛΕΙΣΜΟΣ</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254.000.000,15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254.000.000,15 </w:t>
            </w:r>
          </w:p>
        </w:tc>
      </w:tr>
      <w:tr w:rsidR="00133B61" w:rsidRPr="009F3D4F" w:rsidTr="002132F8">
        <w:trPr>
          <w:trHeight w:val="170"/>
          <w:jc w:val="center"/>
        </w:trPr>
        <w:tc>
          <w:tcPr>
            <w:tcW w:w="763" w:type="dxa"/>
            <w:tcBorders>
              <w:left w:val="single" w:sz="4" w:space="0" w:color="auto"/>
            </w:tcBorders>
            <w:shd w:val="clear" w:color="auto" w:fill="D9D9D9" w:themeFill="background1" w:themeFillShade="D9"/>
            <w:vAlign w:val="center"/>
            <w:hideMark/>
          </w:tcPr>
          <w:p w:rsidR="00133B61" w:rsidRPr="009F3D4F" w:rsidRDefault="00133B61" w:rsidP="002132F8">
            <w:pPr>
              <w:rPr>
                <w:rFonts w:ascii="Arial Narrow" w:hAnsi="Arial Narrow"/>
                <w:b/>
                <w:color w:val="000000"/>
                <w:sz w:val="14"/>
                <w:szCs w:val="14"/>
              </w:rPr>
            </w:pPr>
            <w:r w:rsidRPr="009F3D4F">
              <w:rPr>
                <w:rFonts w:ascii="Arial Narrow" w:hAnsi="Arial Narrow"/>
                <w:b/>
                <w:color w:val="000000"/>
                <w:sz w:val="14"/>
                <w:szCs w:val="14"/>
              </w:rPr>
              <w:t>1029</w:t>
            </w:r>
          </w:p>
        </w:tc>
        <w:tc>
          <w:tcPr>
            <w:tcW w:w="4110" w:type="dxa"/>
            <w:shd w:val="clear" w:color="auto" w:fill="D9D9D9" w:themeFill="background1" w:themeFillShade="D9"/>
            <w:vAlign w:val="center"/>
            <w:hideMark/>
          </w:tcPr>
          <w:p w:rsidR="00133B61" w:rsidRPr="009F3D4F" w:rsidRDefault="00133B61" w:rsidP="002132F8">
            <w:pPr>
              <w:rPr>
                <w:rFonts w:ascii="Arial Narrow" w:hAnsi="Arial Narrow"/>
                <w:b/>
                <w:color w:val="000000"/>
                <w:sz w:val="14"/>
                <w:szCs w:val="14"/>
              </w:rPr>
            </w:pPr>
            <w:r w:rsidRPr="009F3D4F">
              <w:rPr>
                <w:rFonts w:ascii="Arial Narrow" w:hAnsi="Arial Narrow"/>
                <w:b/>
                <w:color w:val="000000"/>
                <w:sz w:val="14"/>
                <w:szCs w:val="14"/>
              </w:rPr>
              <w:t>ΥΠΟΥΡΓΕΙΟ ΑΓΡΟΤΙΚΗΣ ΑΝΑΠΤΥΞΗΣ &amp; ΤΡΟΦΙΜΩΝ</w:t>
            </w:r>
          </w:p>
        </w:tc>
        <w:tc>
          <w:tcPr>
            <w:tcW w:w="1147" w:type="dxa"/>
            <w:shd w:val="clear" w:color="auto" w:fill="D9D9D9" w:themeFill="background1" w:themeFillShade="D9"/>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296.963.000,00 </w:t>
            </w:r>
          </w:p>
        </w:tc>
        <w:tc>
          <w:tcPr>
            <w:tcW w:w="1100" w:type="dxa"/>
            <w:shd w:val="clear" w:color="auto" w:fill="D9D9D9" w:themeFill="background1" w:themeFillShade="D9"/>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2.000.000,00 </w:t>
            </w:r>
          </w:p>
        </w:tc>
        <w:tc>
          <w:tcPr>
            <w:tcW w:w="1400" w:type="dxa"/>
            <w:shd w:val="clear" w:color="auto" w:fill="D9D9D9" w:themeFill="background1" w:themeFillShade="D9"/>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900.000.000,00 </w:t>
            </w:r>
          </w:p>
        </w:tc>
        <w:tc>
          <w:tcPr>
            <w:tcW w:w="1224" w:type="dxa"/>
            <w:tcBorders>
              <w:right w:val="single" w:sz="4" w:space="0" w:color="auto"/>
            </w:tcBorders>
            <w:shd w:val="clear" w:color="auto" w:fill="D9D9D9" w:themeFill="background1" w:themeFillShade="D9"/>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1.198.963.000,00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11.1029.001</w:t>
            </w:r>
          </w:p>
        </w:tc>
        <w:tc>
          <w:tcPr>
            <w:tcW w:w="4110" w:type="dxa"/>
            <w:shd w:val="clear" w:color="auto" w:fill="auto"/>
            <w:vAlign w:val="center"/>
            <w:hideMark/>
          </w:tcPr>
          <w:p w:rsidR="00133B61" w:rsidRPr="00360245" w:rsidRDefault="00043064" w:rsidP="002132F8">
            <w:pPr>
              <w:rPr>
                <w:rFonts w:ascii="Arial Narrow" w:hAnsi="Arial Narrow"/>
                <w:color w:val="000000"/>
                <w:sz w:val="14"/>
                <w:szCs w:val="14"/>
              </w:rPr>
            </w:pPr>
            <w:r>
              <w:rPr>
                <w:rFonts w:ascii="Arial Narrow" w:hAnsi="Arial Narrow"/>
                <w:color w:val="000000"/>
                <w:sz w:val="14"/>
                <w:szCs w:val="14"/>
              </w:rPr>
              <w:t xml:space="preserve">ΒΙΩΣΙΜΗ </w:t>
            </w:r>
            <w:r w:rsidR="00133B61" w:rsidRPr="00360245">
              <w:rPr>
                <w:rFonts w:ascii="Arial Narrow" w:hAnsi="Arial Narrow"/>
                <w:color w:val="000000"/>
                <w:sz w:val="14"/>
                <w:szCs w:val="14"/>
              </w:rPr>
              <w:t>ΑΓΡΟΤΙΚΗ ΑΝΑΠΤΥΞΗ</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70.780.379,61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1.750.000,00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772.457.906,70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844.988.286,31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11.1029.002</w:t>
            </w:r>
          </w:p>
        </w:tc>
        <w:tc>
          <w:tcPr>
            <w:tcW w:w="4110" w:type="dxa"/>
            <w:shd w:val="clear" w:color="auto" w:fill="auto"/>
            <w:vAlign w:val="center"/>
            <w:hideMark/>
          </w:tcPr>
          <w:p w:rsidR="00133B61" w:rsidRPr="00360245" w:rsidRDefault="00133B61" w:rsidP="002132F8">
            <w:pPr>
              <w:rPr>
                <w:rFonts w:ascii="Arial Narrow" w:hAnsi="Arial Narrow"/>
                <w:color w:val="000000"/>
                <w:sz w:val="14"/>
                <w:szCs w:val="14"/>
              </w:rPr>
            </w:pPr>
            <w:r w:rsidRPr="00360245">
              <w:rPr>
                <w:rFonts w:ascii="Arial Narrow" w:hAnsi="Arial Narrow"/>
                <w:color w:val="000000"/>
                <w:sz w:val="14"/>
                <w:szCs w:val="14"/>
              </w:rPr>
              <w:t>ΓΕΩΡΓΙΑ</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46.346.854,58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250.000,00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6.041.250,00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52.638.104,58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11.1029.003</w:t>
            </w:r>
          </w:p>
        </w:tc>
        <w:tc>
          <w:tcPr>
            <w:tcW w:w="4110" w:type="dxa"/>
            <w:shd w:val="clear" w:color="auto" w:fill="auto"/>
            <w:vAlign w:val="center"/>
            <w:hideMark/>
          </w:tcPr>
          <w:p w:rsidR="00133B61" w:rsidRPr="00360245" w:rsidRDefault="00133B61" w:rsidP="002132F8">
            <w:pPr>
              <w:rPr>
                <w:rFonts w:ascii="Arial Narrow" w:hAnsi="Arial Narrow"/>
                <w:color w:val="000000"/>
                <w:sz w:val="14"/>
                <w:szCs w:val="14"/>
              </w:rPr>
            </w:pPr>
            <w:r w:rsidRPr="00360245">
              <w:rPr>
                <w:rFonts w:ascii="Arial Narrow" w:hAnsi="Arial Narrow"/>
                <w:color w:val="000000"/>
                <w:sz w:val="14"/>
                <w:szCs w:val="14"/>
              </w:rPr>
              <w:t>ΚΤΗΝΟΤΡΟΦΙΑ</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7.272.753,52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30.429.843,30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37.702.596,82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11.1029.004</w:t>
            </w:r>
          </w:p>
        </w:tc>
        <w:tc>
          <w:tcPr>
            <w:tcW w:w="4110" w:type="dxa"/>
            <w:shd w:val="clear" w:color="auto" w:fill="auto"/>
            <w:vAlign w:val="center"/>
            <w:hideMark/>
          </w:tcPr>
          <w:p w:rsidR="00133B61" w:rsidRPr="00360245" w:rsidRDefault="00133B61" w:rsidP="002132F8">
            <w:pPr>
              <w:rPr>
                <w:rFonts w:ascii="Arial Narrow" w:hAnsi="Arial Narrow"/>
                <w:color w:val="000000"/>
                <w:sz w:val="14"/>
                <w:szCs w:val="14"/>
              </w:rPr>
            </w:pPr>
            <w:r w:rsidRPr="00360245">
              <w:rPr>
                <w:rFonts w:ascii="Arial Narrow" w:hAnsi="Arial Narrow"/>
                <w:color w:val="000000"/>
                <w:sz w:val="14"/>
                <w:szCs w:val="14"/>
              </w:rPr>
              <w:t>ΑΛΙΕΙΑ</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2.215.574,41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74.578.500,00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76.794.074,41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11.1029.005</w:t>
            </w:r>
          </w:p>
        </w:tc>
        <w:tc>
          <w:tcPr>
            <w:tcW w:w="4110" w:type="dxa"/>
            <w:shd w:val="clear" w:color="auto" w:fill="auto"/>
            <w:vAlign w:val="center"/>
            <w:hideMark/>
          </w:tcPr>
          <w:p w:rsidR="00133B61" w:rsidRPr="00360245" w:rsidRDefault="00133B61" w:rsidP="002132F8">
            <w:pPr>
              <w:rPr>
                <w:rFonts w:ascii="Arial Narrow" w:hAnsi="Arial Narrow"/>
                <w:color w:val="000000"/>
                <w:sz w:val="14"/>
                <w:szCs w:val="14"/>
              </w:rPr>
            </w:pPr>
            <w:r w:rsidRPr="00360245">
              <w:rPr>
                <w:rFonts w:ascii="Arial Narrow" w:hAnsi="Arial Narrow"/>
                <w:color w:val="000000"/>
                <w:sz w:val="14"/>
                <w:szCs w:val="14"/>
              </w:rPr>
              <w:t>ΤΡΟΦΙΜΑ</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19.616.332,20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16.492.500,00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36.108.832,20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11.1029.006</w:t>
            </w:r>
          </w:p>
        </w:tc>
        <w:tc>
          <w:tcPr>
            <w:tcW w:w="4110" w:type="dxa"/>
            <w:shd w:val="clear" w:color="auto" w:fill="auto"/>
            <w:vAlign w:val="center"/>
            <w:hideMark/>
          </w:tcPr>
          <w:p w:rsidR="00133B61" w:rsidRPr="00360245" w:rsidRDefault="00133B61" w:rsidP="002132F8">
            <w:pPr>
              <w:rPr>
                <w:rFonts w:ascii="Arial Narrow" w:hAnsi="Arial Narrow"/>
                <w:color w:val="000000"/>
                <w:sz w:val="14"/>
                <w:szCs w:val="14"/>
              </w:rPr>
            </w:pPr>
            <w:r w:rsidRPr="00360245">
              <w:rPr>
                <w:rFonts w:ascii="Arial Narrow" w:hAnsi="Arial Narrow"/>
                <w:color w:val="000000"/>
                <w:sz w:val="14"/>
                <w:szCs w:val="14"/>
              </w:rPr>
              <w:t>ΕΠΙΤΕΛΙΚΟΣ ΣΧΕΔΙΑΣΜΟΣ</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20.675.846,93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20.675.846,93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11.1029.007</w:t>
            </w:r>
          </w:p>
        </w:tc>
        <w:tc>
          <w:tcPr>
            <w:tcW w:w="4110" w:type="dxa"/>
            <w:shd w:val="clear" w:color="auto" w:fill="auto"/>
            <w:vAlign w:val="center"/>
            <w:hideMark/>
          </w:tcPr>
          <w:p w:rsidR="00133B61" w:rsidRPr="00360245" w:rsidRDefault="00133B61" w:rsidP="002132F8">
            <w:pPr>
              <w:rPr>
                <w:rFonts w:ascii="Arial Narrow" w:hAnsi="Arial Narrow"/>
                <w:color w:val="000000"/>
                <w:sz w:val="14"/>
                <w:szCs w:val="14"/>
              </w:rPr>
            </w:pPr>
            <w:r w:rsidRPr="00360245">
              <w:rPr>
                <w:rFonts w:ascii="Arial Narrow" w:hAnsi="Arial Narrow"/>
                <w:color w:val="000000"/>
                <w:sz w:val="14"/>
                <w:szCs w:val="14"/>
              </w:rPr>
              <w:t>ΔΗΜΟΣΙΟΝΟΜΙΚΕΣ ΔΙΟΡΘΩΣΕΙΣ</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130.055.258,76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130.055.258,76 </w:t>
            </w:r>
          </w:p>
        </w:tc>
      </w:tr>
      <w:tr w:rsidR="00133B61" w:rsidRPr="005868C4" w:rsidTr="00D579A0">
        <w:trPr>
          <w:trHeight w:val="170"/>
          <w:jc w:val="center"/>
        </w:trPr>
        <w:tc>
          <w:tcPr>
            <w:tcW w:w="763" w:type="dxa"/>
            <w:tcBorders>
              <w:left w:val="single" w:sz="4" w:space="0" w:color="auto"/>
            </w:tcBorders>
            <w:shd w:val="clear" w:color="auto" w:fill="D9D9D9" w:themeFill="background1" w:themeFillShade="D9"/>
            <w:vAlign w:val="center"/>
            <w:hideMark/>
          </w:tcPr>
          <w:p w:rsidR="00133B61" w:rsidRPr="003F395F" w:rsidRDefault="00133B61" w:rsidP="002132F8">
            <w:pPr>
              <w:rPr>
                <w:rFonts w:ascii="Arial Narrow" w:hAnsi="Arial Narrow"/>
                <w:b/>
                <w:color w:val="000000"/>
                <w:sz w:val="14"/>
                <w:szCs w:val="14"/>
              </w:rPr>
            </w:pPr>
            <w:r w:rsidRPr="003F395F">
              <w:rPr>
                <w:rFonts w:ascii="Arial Narrow" w:hAnsi="Arial Narrow"/>
                <w:b/>
                <w:color w:val="000000"/>
                <w:sz w:val="14"/>
                <w:szCs w:val="14"/>
              </w:rPr>
              <w:t>1031</w:t>
            </w:r>
          </w:p>
        </w:tc>
        <w:tc>
          <w:tcPr>
            <w:tcW w:w="4110" w:type="dxa"/>
            <w:shd w:val="clear" w:color="auto" w:fill="D9D9D9" w:themeFill="background1" w:themeFillShade="D9"/>
            <w:vAlign w:val="center"/>
            <w:hideMark/>
          </w:tcPr>
          <w:p w:rsidR="00133B61" w:rsidRPr="003F395F" w:rsidRDefault="00133B61" w:rsidP="002132F8">
            <w:pPr>
              <w:rPr>
                <w:rFonts w:ascii="Arial Narrow" w:hAnsi="Arial Narrow"/>
                <w:b/>
                <w:color w:val="000000"/>
                <w:sz w:val="14"/>
                <w:szCs w:val="14"/>
              </w:rPr>
            </w:pPr>
            <w:r w:rsidRPr="003F395F">
              <w:rPr>
                <w:rFonts w:ascii="Arial Narrow" w:hAnsi="Arial Narrow"/>
                <w:b/>
                <w:color w:val="000000"/>
                <w:sz w:val="14"/>
                <w:szCs w:val="14"/>
              </w:rPr>
              <w:t>ΥΠΟΥΡΓΕΙΟ ΠΕΡΙΒΑΛΛΟΝΤΟΣ &amp; ΕΝΕΡΓΕΙΑΣ</w:t>
            </w:r>
          </w:p>
        </w:tc>
        <w:tc>
          <w:tcPr>
            <w:tcW w:w="1147" w:type="dxa"/>
            <w:shd w:val="clear" w:color="auto" w:fill="D9D9D9" w:themeFill="background1" w:themeFillShade="D9"/>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92.375.000,00 </w:t>
            </w:r>
          </w:p>
        </w:tc>
        <w:tc>
          <w:tcPr>
            <w:tcW w:w="1100" w:type="dxa"/>
            <w:shd w:val="clear" w:color="auto" w:fill="D9D9D9" w:themeFill="background1" w:themeFillShade="D9"/>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20.000.000,00 </w:t>
            </w:r>
          </w:p>
        </w:tc>
        <w:tc>
          <w:tcPr>
            <w:tcW w:w="1400" w:type="dxa"/>
            <w:shd w:val="clear" w:color="auto" w:fill="D9D9D9" w:themeFill="background1" w:themeFillShade="D9"/>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650.000.000,00 </w:t>
            </w:r>
          </w:p>
        </w:tc>
        <w:tc>
          <w:tcPr>
            <w:tcW w:w="1224" w:type="dxa"/>
            <w:tcBorders>
              <w:right w:val="single" w:sz="4" w:space="0" w:color="auto"/>
            </w:tcBorders>
            <w:shd w:val="clear" w:color="auto" w:fill="D9D9D9" w:themeFill="background1" w:themeFillShade="D9"/>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762.375.000,00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05.1031.001</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ΕΠΙΤΕΛΙΚΟΣ ΣΥΝΤΟΝΙΣΜΟΣ ΠΕΡΙΒΑΛΛΟΝΤΟΣ ΚΑΙ ΕΝΕΡΓΕΙΑΣ</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14.120.000,00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725.000,00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5.800.000,00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20.645.000,00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05.1031.002</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ΠΡΟΣΤΑΣΙΑ ΦΥΣΙΚΟΥ ΠΕΡΙΒΑΛΛΟΝΤΟΣ ΚΑΙ ΥΔΑΤΩΝ ΒΑΣΕΙ ΒΙΩΣΙΜΗΣ ΑΝΑΠΤΥΞΗΣ</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39.205.000,00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6.450.000,00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305.000.000,00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350.655.000,00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05.1031.003</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ΧΩΡΟΤΑΞΙΚΟΣ ΣΧΕΔΙΑΣΜΟΣ ΚΑΙ ΑΣΤΙΚΟ ΠΕΡΙΒΑΛΛΟΝ</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5.918.000,00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9.965.000,00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45.700.000,00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61.583.000,00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05.1031.004</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ΔΙΑΧΕΙΡΙΣΗ ΕΝΕΡΓΕΙΑΣ ΚΑΙ ΟΡΥΚΤΩΝ ΠΡΩΤΩΝ ΥΛΩΝ</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33.132.000,00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2.860.000,00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293.500.000,00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329.492.000,00 </w:t>
            </w:r>
          </w:p>
        </w:tc>
      </w:tr>
      <w:tr w:rsidR="00133B61" w:rsidRPr="005868C4" w:rsidTr="00D579A0">
        <w:trPr>
          <w:trHeight w:val="170"/>
          <w:jc w:val="center"/>
        </w:trPr>
        <w:tc>
          <w:tcPr>
            <w:tcW w:w="763" w:type="dxa"/>
            <w:tcBorders>
              <w:left w:val="single" w:sz="4" w:space="0" w:color="auto"/>
            </w:tcBorders>
            <w:shd w:val="clear" w:color="auto" w:fill="D9D9D9" w:themeFill="background1" w:themeFillShade="D9"/>
            <w:vAlign w:val="center"/>
            <w:hideMark/>
          </w:tcPr>
          <w:p w:rsidR="00133B61" w:rsidRPr="003F395F" w:rsidRDefault="00133B61" w:rsidP="002132F8">
            <w:pPr>
              <w:rPr>
                <w:rFonts w:ascii="Arial Narrow" w:hAnsi="Arial Narrow"/>
                <w:b/>
                <w:color w:val="000000"/>
                <w:sz w:val="14"/>
                <w:szCs w:val="14"/>
              </w:rPr>
            </w:pPr>
            <w:r w:rsidRPr="003F395F">
              <w:rPr>
                <w:rFonts w:ascii="Arial Narrow" w:hAnsi="Arial Narrow"/>
                <w:b/>
                <w:color w:val="000000"/>
                <w:sz w:val="14"/>
                <w:szCs w:val="14"/>
              </w:rPr>
              <w:t>1033</w:t>
            </w:r>
          </w:p>
        </w:tc>
        <w:tc>
          <w:tcPr>
            <w:tcW w:w="4110" w:type="dxa"/>
            <w:shd w:val="clear" w:color="auto" w:fill="D9D9D9" w:themeFill="background1" w:themeFillShade="D9"/>
            <w:vAlign w:val="center"/>
            <w:hideMark/>
          </w:tcPr>
          <w:p w:rsidR="00133B61" w:rsidRPr="003F395F" w:rsidRDefault="00133B61" w:rsidP="002132F8">
            <w:pPr>
              <w:rPr>
                <w:rFonts w:ascii="Arial Narrow" w:hAnsi="Arial Narrow"/>
                <w:b/>
                <w:color w:val="000000"/>
                <w:sz w:val="14"/>
                <w:szCs w:val="14"/>
              </w:rPr>
            </w:pPr>
            <w:r w:rsidRPr="003F395F">
              <w:rPr>
                <w:rFonts w:ascii="Arial Narrow" w:hAnsi="Arial Narrow"/>
                <w:b/>
                <w:color w:val="000000"/>
                <w:sz w:val="14"/>
                <w:szCs w:val="14"/>
              </w:rPr>
              <w:t>ΥΠΟΥΡΓΕΙΟ ΕΡΓΑΣΙΑΣ &amp; ΚΟΙΝΩΝΙΚΩΝ ΥΠΟΘΕΣΕΩΝ</w:t>
            </w:r>
          </w:p>
        </w:tc>
        <w:tc>
          <w:tcPr>
            <w:tcW w:w="1147" w:type="dxa"/>
            <w:shd w:val="clear" w:color="auto" w:fill="D9D9D9" w:themeFill="background1" w:themeFillShade="D9"/>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22.269.305.000,00 </w:t>
            </w:r>
          </w:p>
        </w:tc>
        <w:tc>
          <w:tcPr>
            <w:tcW w:w="1100" w:type="dxa"/>
            <w:shd w:val="clear" w:color="auto" w:fill="D9D9D9" w:themeFill="background1" w:themeFillShade="D9"/>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20.000.000,00 </w:t>
            </w:r>
          </w:p>
        </w:tc>
        <w:tc>
          <w:tcPr>
            <w:tcW w:w="1400" w:type="dxa"/>
            <w:shd w:val="clear" w:color="auto" w:fill="D9D9D9" w:themeFill="background1" w:themeFillShade="D9"/>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400.000.000,00 </w:t>
            </w:r>
          </w:p>
        </w:tc>
        <w:tc>
          <w:tcPr>
            <w:tcW w:w="1224" w:type="dxa"/>
            <w:tcBorders>
              <w:right w:val="single" w:sz="4" w:space="0" w:color="auto"/>
            </w:tcBorders>
            <w:shd w:val="clear" w:color="auto" w:fill="D9D9D9" w:themeFill="background1" w:themeFillShade="D9"/>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22.689.305.000,00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10.1033.001</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 xml:space="preserve">ΕΠΙΤΕΛΙΚΟΣ ΣΥΝΤΟΝΙΣΜΟΣ  ΚΑΙ ΔΙΑΜΟΡΦΩΣΗ ΠΟΛΙΤΙΚΩΝ </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11.463.947,20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2.097,60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3.101.250,00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14.567.294,80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10.1033.002</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ΠΟΛΙΤΙΚΕΣ ΚΟΙΝΩΝΙΚΗΣ ΑΛΛΗΛΕΓΓΥΗΣ ΚΑΙ ΚΑΤΑΠΟΛΕΜΗΣΗΣ ΤΗΣ ΦΤΩΧΕΙΑΣ</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4.037.611.359,00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15.292.000,00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80.664.000,00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4.133.567.359,00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10.1033.003</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ΠΟΛΙΤΙΚΕΣ ΚΟΙΝΩΝΙΚΗΣ ΑΣΦΑΛΙΣΗΣ</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16.008.668.500,00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1.100.000,00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8.310.000,00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223F2A">
              <w:rPr>
                <w:rFonts w:ascii="Arial Narrow" w:hAnsi="Arial Narrow"/>
                <w:color w:val="000000"/>
                <w:sz w:val="14"/>
                <w:szCs w:val="14"/>
              </w:rPr>
              <w:t>16.018.078.500,00</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10.1033.004</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ΙΣΟΤΗΤΑ ΦΥΛΩΝ</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1.780.500,00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1.860.000,00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901.000,00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223F2A">
              <w:rPr>
                <w:rFonts w:ascii="Arial Narrow" w:hAnsi="Arial Narrow"/>
                <w:color w:val="000000"/>
                <w:sz w:val="14"/>
                <w:szCs w:val="14"/>
              </w:rPr>
              <w:t>4.541.500,00</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10.1033.005</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ΠΟΛΙΤΙΚΕΣ ΣΤΗΡΙΞΗΣ ΤΗΣ ΕΡΓΑΣΙΑΣ ΚΑΙ ΕΝΙΣΧΥΣΗΣ ΤΗΣ ΑΠΑΣΧΟΛΗΣΗΣ</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2.209.780.693,80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1.745.902,40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307.023.750,00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223F2A">
              <w:rPr>
                <w:rFonts w:ascii="Arial Narrow" w:hAnsi="Arial Narrow"/>
                <w:color w:val="000000"/>
                <w:sz w:val="14"/>
                <w:szCs w:val="14"/>
              </w:rPr>
              <w:t>2.518.550.346,20</w:t>
            </w:r>
          </w:p>
        </w:tc>
      </w:tr>
      <w:tr w:rsidR="00133B61" w:rsidRPr="005868C4" w:rsidTr="00D579A0">
        <w:trPr>
          <w:trHeight w:val="170"/>
          <w:jc w:val="center"/>
        </w:trPr>
        <w:tc>
          <w:tcPr>
            <w:tcW w:w="763" w:type="dxa"/>
            <w:tcBorders>
              <w:left w:val="single" w:sz="4" w:space="0" w:color="auto"/>
            </w:tcBorders>
            <w:shd w:val="clear" w:color="auto" w:fill="D9D9D9" w:themeFill="background1" w:themeFillShade="D9"/>
            <w:vAlign w:val="center"/>
            <w:hideMark/>
          </w:tcPr>
          <w:p w:rsidR="00133B61" w:rsidRPr="003F395F" w:rsidRDefault="00133B61" w:rsidP="002132F8">
            <w:pPr>
              <w:rPr>
                <w:rFonts w:ascii="Arial Narrow" w:hAnsi="Arial Narrow"/>
                <w:b/>
                <w:color w:val="000000"/>
                <w:sz w:val="14"/>
                <w:szCs w:val="14"/>
              </w:rPr>
            </w:pPr>
            <w:r w:rsidRPr="003F395F">
              <w:rPr>
                <w:rFonts w:ascii="Arial Narrow" w:hAnsi="Arial Narrow"/>
                <w:b/>
                <w:color w:val="000000"/>
                <w:sz w:val="14"/>
                <w:szCs w:val="14"/>
              </w:rPr>
              <w:t>1035</w:t>
            </w:r>
          </w:p>
        </w:tc>
        <w:tc>
          <w:tcPr>
            <w:tcW w:w="4110" w:type="dxa"/>
            <w:shd w:val="clear" w:color="auto" w:fill="D9D9D9" w:themeFill="background1" w:themeFillShade="D9"/>
            <w:vAlign w:val="center"/>
            <w:hideMark/>
          </w:tcPr>
          <w:p w:rsidR="00133B61" w:rsidRPr="003F395F" w:rsidRDefault="00133B61" w:rsidP="002132F8">
            <w:pPr>
              <w:rPr>
                <w:rFonts w:ascii="Arial Narrow" w:hAnsi="Arial Narrow"/>
                <w:b/>
                <w:color w:val="000000"/>
                <w:sz w:val="14"/>
                <w:szCs w:val="14"/>
              </w:rPr>
            </w:pPr>
            <w:r w:rsidRPr="003F395F">
              <w:rPr>
                <w:rFonts w:ascii="Arial Narrow" w:hAnsi="Arial Narrow"/>
                <w:b/>
                <w:color w:val="000000"/>
                <w:sz w:val="14"/>
                <w:szCs w:val="14"/>
              </w:rPr>
              <w:t>ΥΠΟΥΡΓΕΙΟ ΑΝΑΠΤΥΞΗΣ &amp; ΕΠΕΝΔΥΣΕΩΝ</w:t>
            </w:r>
          </w:p>
        </w:tc>
        <w:tc>
          <w:tcPr>
            <w:tcW w:w="1147" w:type="dxa"/>
            <w:shd w:val="clear" w:color="auto" w:fill="D9D9D9" w:themeFill="background1" w:themeFillShade="D9"/>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186.196.000,00 </w:t>
            </w:r>
          </w:p>
        </w:tc>
        <w:tc>
          <w:tcPr>
            <w:tcW w:w="1100" w:type="dxa"/>
            <w:shd w:val="clear" w:color="auto" w:fill="D9D9D9" w:themeFill="background1" w:themeFillShade="D9"/>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2.915.000.000,00 </w:t>
            </w:r>
          </w:p>
        </w:tc>
        <w:tc>
          <w:tcPr>
            <w:tcW w:w="1400" w:type="dxa"/>
            <w:shd w:val="clear" w:color="auto" w:fill="D9D9D9" w:themeFill="background1" w:themeFillShade="D9"/>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2.200.000.000,00 </w:t>
            </w:r>
          </w:p>
        </w:tc>
        <w:tc>
          <w:tcPr>
            <w:tcW w:w="1224" w:type="dxa"/>
            <w:tcBorders>
              <w:right w:val="single" w:sz="4" w:space="0" w:color="auto"/>
            </w:tcBorders>
            <w:shd w:val="clear" w:color="auto" w:fill="D9D9D9" w:themeFill="background1" w:themeFillShade="D9"/>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5.301.196.000,00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04.1035.001</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ΠΡΟΣΤΑΣΙΑ ΚΑΙ ΕΝΗΜΕΡΩΣΗ ΚΑΤΑΝΑΛΩΤΩΝ</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6.340.000,00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9.000.000,00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60.359.950,00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75.699.950,00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04.1035.002</w:t>
            </w:r>
          </w:p>
        </w:tc>
        <w:tc>
          <w:tcPr>
            <w:tcW w:w="4110" w:type="dxa"/>
            <w:shd w:val="clear" w:color="auto" w:fill="auto"/>
            <w:vAlign w:val="center"/>
            <w:hideMark/>
          </w:tcPr>
          <w:p w:rsidR="00133B61" w:rsidRPr="003F395F" w:rsidRDefault="00133B61" w:rsidP="002132F8">
            <w:pPr>
              <w:ind w:right="-108"/>
              <w:rPr>
                <w:rFonts w:ascii="Arial Narrow" w:hAnsi="Arial Narrow"/>
                <w:color w:val="000000"/>
                <w:sz w:val="14"/>
                <w:szCs w:val="14"/>
              </w:rPr>
            </w:pPr>
            <w:r w:rsidRPr="003F395F">
              <w:rPr>
                <w:rFonts w:ascii="Arial Narrow" w:hAnsi="Arial Narrow"/>
                <w:color w:val="000000"/>
                <w:sz w:val="14"/>
                <w:szCs w:val="14"/>
              </w:rPr>
              <w:t>ΕΡΕΥΝΑ &amp; ΑΝΑΠΤΥΞΗ ΣΕ ΕΡΕΥΝΗΤΙΚΑ ΚΕΝΤΡΑ ΚΑΙ ΕΠΙΧΕΙΡΗΣΕΙΣ</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141.651.000,00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23.596.090,00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99.053.781,00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264.300.871,00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04.1035.003</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ΕΛΛΗΝΙΚΗ ΒΙΟΜΗΧΑΝΙΑ</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8.403.000,00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92.949.020,00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463.887.660,00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565.239.680,00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04.1035.004</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ΠΡΟΣΕΛΚΥΣΗ ΙΔΙΩΤΙΚΩΝ ΕΠΕΝΔΥΣΕΩΝ</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16.780.000,00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127.010.800,00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577.876.560,00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721.667.360,00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04.1035.005</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 xml:space="preserve">ΣΧΕΔΙΑΣΜΟΣ, ΠΡΟΓΡΑΜΜΑΤΙΣΜΟΣ, ΕΚΤΕΛΕΣΗ ΚΑΙ ΠΑΡΑΚΟΛΟΥΘΗΣΗ ΤΟΥ ΠΡΟΓΡΑΜΜΑΤΟΣ ΔΗΜΟΣΙΩΝ ΕΠΕΝΔΥΣΕΩΝ  </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5.657.000,00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2.637.784.090,00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823.698.194,00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3.467.139.284,00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04.1035.006</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ΕΠΙΧΕΙΡΗΜΑΤΙΚΟ ΠΕΡΙΒΑΛΛΟΝ ΣΤΟΝ ΤΟΜΕΑ ΤΟΥ ΕΜΠΟΡΙΟΥ</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7.365.000,00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24.660.000,00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175.123.855,00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207.148.855,00 </w:t>
            </w:r>
          </w:p>
        </w:tc>
      </w:tr>
      <w:tr w:rsidR="00133B61" w:rsidRPr="009F3D4F" w:rsidTr="002132F8">
        <w:trPr>
          <w:trHeight w:val="170"/>
          <w:jc w:val="center"/>
        </w:trPr>
        <w:tc>
          <w:tcPr>
            <w:tcW w:w="763" w:type="dxa"/>
            <w:tcBorders>
              <w:left w:val="single" w:sz="4" w:space="0" w:color="auto"/>
            </w:tcBorders>
            <w:shd w:val="clear" w:color="auto" w:fill="D9D9D9" w:themeFill="background1" w:themeFillShade="D9"/>
            <w:vAlign w:val="center"/>
            <w:hideMark/>
          </w:tcPr>
          <w:p w:rsidR="00133B61" w:rsidRPr="009F3D4F" w:rsidRDefault="00133B61" w:rsidP="002132F8">
            <w:pPr>
              <w:rPr>
                <w:rFonts w:ascii="Arial Narrow" w:hAnsi="Arial Narrow"/>
                <w:b/>
                <w:color w:val="000000"/>
                <w:sz w:val="14"/>
                <w:szCs w:val="14"/>
              </w:rPr>
            </w:pPr>
            <w:r w:rsidRPr="009F3D4F">
              <w:rPr>
                <w:rFonts w:ascii="Arial Narrow" w:hAnsi="Arial Narrow"/>
                <w:b/>
                <w:color w:val="000000"/>
                <w:sz w:val="14"/>
                <w:szCs w:val="14"/>
              </w:rPr>
              <w:t>1039</w:t>
            </w:r>
          </w:p>
        </w:tc>
        <w:tc>
          <w:tcPr>
            <w:tcW w:w="4110" w:type="dxa"/>
            <w:shd w:val="clear" w:color="auto" w:fill="D9D9D9" w:themeFill="background1" w:themeFillShade="D9"/>
            <w:vAlign w:val="center"/>
            <w:hideMark/>
          </w:tcPr>
          <w:p w:rsidR="00133B61" w:rsidRPr="009F3D4F" w:rsidRDefault="00133B61" w:rsidP="002132F8">
            <w:pPr>
              <w:rPr>
                <w:rFonts w:ascii="Arial Narrow" w:hAnsi="Arial Narrow"/>
                <w:b/>
                <w:color w:val="000000"/>
                <w:sz w:val="14"/>
                <w:szCs w:val="14"/>
              </w:rPr>
            </w:pPr>
            <w:r w:rsidRPr="009F3D4F">
              <w:rPr>
                <w:rFonts w:ascii="Arial Narrow" w:hAnsi="Arial Narrow"/>
                <w:b/>
                <w:color w:val="000000"/>
                <w:sz w:val="14"/>
                <w:szCs w:val="14"/>
              </w:rPr>
              <w:t>ΥΠΟΥΡΓΕΙΟ ΥΠΟΔΟΜΩΝ &amp; ΜΕΤΑΦΟΡΩΝ</w:t>
            </w:r>
          </w:p>
        </w:tc>
        <w:tc>
          <w:tcPr>
            <w:tcW w:w="1147" w:type="dxa"/>
            <w:shd w:val="clear" w:color="auto" w:fill="D9D9D9" w:themeFill="background1" w:themeFillShade="D9"/>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717.688.000,00 </w:t>
            </w:r>
          </w:p>
        </w:tc>
        <w:tc>
          <w:tcPr>
            <w:tcW w:w="1100" w:type="dxa"/>
            <w:shd w:val="clear" w:color="auto" w:fill="D9D9D9" w:themeFill="background1" w:themeFillShade="D9"/>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122.000.000,00 </w:t>
            </w:r>
          </w:p>
        </w:tc>
        <w:tc>
          <w:tcPr>
            <w:tcW w:w="1400" w:type="dxa"/>
            <w:shd w:val="clear" w:color="auto" w:fill="D9D9D9" w:themeFill="background1" w:themeFillShade="D9"/>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745.000.000,00 </w:t>
            </w:r>
          </w:p>
        </w:tc>
        <w:tc>
          <w:tcPr>
            <w:tcW w:w="1224" w:type="dxa"/>
            <w:tcBorders>
              <w:right w:val="single" w:sz="4" w:space="0" w:color="auto"/>
            </w:tcBorders>
            <w:shd w:val="clear" w:color="auto" w:fill="D9D9D9" w:themeFill="background1" w:themeFillShade="D9"/>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1.584.688.000,00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06.1039.001</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ΑΠΟΔΟΤΙΚΗ ΔΙΑΧΕΙΡΙΣΗ ΠΟΡΩΝ ΚΑΙ ΠΡΟΣΤΑΣΙΑ ΠΕΡΙΒΑΛΛΟΝΤΟΣ</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5.405.544,53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10.290.730,00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221.706.080,00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237.402.354,53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06.1039.002</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ΑΣΦΑΛΕΙΣ ΚΑΙ ΠΟΙΟΤΙΚΕΣ ΥΠΟΔΟΜΕΣ ΜΕΤΑΦΟΡΩΝ</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11.156.001,53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31.471.650,00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347.860.890,00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390.488.541,53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06.1039.003</w:t>
            </w:r>
          </w:p>
        </w:tc>
        <w:tc>
          <w:tcPr>
            <w:tcW w:w="4110" w:type="dxa"/>
            <w:shd w:val="clear" w:color="auto" w:fill="auto"/>
            <w:vAlign w:val="center"/>
            <w:hideMark/>
          </w:tcPr>
          <w:p w:rsidR="004417B2" w:rsidRDefault="00133B61" w:rsidP="002132F8">
            <w:pPr>
              <w:rPr>
                <w:rFonts w:ascii="Arial Narrow" w:hAnsi="Arial Narrow"/>
                <w:color w:val="000000"/>
                <w:sz w:val="14"/>
                <w:szCs w:val="14"/>
              </w:rPr>
            </w:pPr>
            <w:r w:rsidRPr="003F395F">
              <w:rPr>
                <w:rFonts w:ascii="Arial Narrow" w:hAnsi="Arial Narrow"/>
                <w:color w:val="000000"/>
                <w:sz w:val="14"/>
                <w:szCs w:val="14"/>
              </w:rPr>
              <w:t xml:space="preserve">ΑΣΦΑΛΕΙΣ ΒΙΩΣΙΜΕΣ ΚΑΙ ΕΝΕΡΓΕΙΑΚΑ ΑΠΟΔΟΤΙΚΕΣ ΚΤΙΡΙΑΚΕΣ </w:t>
            </w:r>
          </w:p>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ΥΠΟΔΟΜΕΣ</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67.394.579,77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17.983.800,00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71.356.080,00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156.734.459,77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06.1039.004</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ΒΙΩΣΙΜΗ ΑΣΤΙΚΗ ΚΙΝΗΤΙΚΟΤΗΤΑ</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83.248.760,00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83.248.760,00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06.1039.005</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ΠΡΟΛΗΨΗ ΚΑΙ ΑΝΤΙΜΕΤΩΠΙΣΗ ΕΠΙΠΤΩΣΕΩΝ ΦΥΣΙΚΩΝ ΚΑΤΑΣΤΡΟΦΩΝ</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5.749.485,57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11.189.920,00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16.939.405,57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06.1039.006</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ΕΠΙΤΕΛΙΚΟΣ ΣΥΝΤΟΝΙΣΜΟΣ ΥΠΟΔΟΜΩΝ ΚΑΙ ΜΕΤΑΦΟΡΩΝ</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37.314.368,16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90.000,00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20.828.190,00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58.232.558,16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06.1039.007</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ΠΟΙΟΤΗΤΑ ΑΣΦΑΛΕΙΑ ΚΑΙ ΟΙΚΟΝΟΜΙΚΗ ΠΡΟΣΙΤΟΤΗΤΑ ΜΕΤΑΦΟΡΩΝ</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450.352.020,43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50.973.900,00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501.325.920,43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06.1039.008</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ΔΙΕΡΕΥΝΗΣΗ ΣΙΔΗΡΟΔΡΟΜΙΚΩΝ ΑΤΥΧΗΜΑΤΩΝ &amp; ΑΣΦΑΛΕΙΑΣ ΠΤΗΣΕΩΝ</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650.000,00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650.000,00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06.1039.010</w:t>
            </w:r>
          </w:p>
        </w:tc>
        <w:tc>
          <w:tcPr>
            <w:tcW w:w="4110" w:type="dxa"/>
            <w:shd w:val="clear" w:color="auto" w:fill="auto"/>
            <w:vAlign w:val="center"/>
            <w:hideMark/>
          </w:tcPr>
          <w:p w:rsidR="00133B61" w:rsidRPr="003F395F" w:rsidRDefault="00133B61" w:rsidP="00CE6E4B">
            <w:pPr>
              <w:rPr>
                <w:rFonts w:ascii="Arial Narrow" w:hAnsi="Arial Narrow"/>
                <w:color w:val="000000"/>
                <w:sz w:val="14"/>
                <w:szCs w:val="14"/>
              </w:rPr>
            </w:pPr>
            <w:r>
              <w:rPr>
                <w:rFonts w:ascii="Arial Narrow" w:hAnsi="Arial Narrow"/>
                <w:color w:val="000000"/>
                <w:sz w:val="14"/>
                <w:szCs w:val="14"/>
              </w:rPr>
              <w:t xml:space="preserve">ΔΙΑΧΕΙΡΙΣΗ ΚΑΙ ΛΕΙΤΟΥΡΓΙΑ ΥΠΗΡΕΣΙΑΣ </w:t>
            </w:r>
            <w:r w:rsidRPr="003F395F">
              <w:rPr>
                <w:rFonts w:ascii="Arial Narrow" w:hAnsi="Arial Narrow"/>
                <w:color w:val="000000"/>
                <w:sz w:val="14"/>
                <w:szCs w:val="14"/>
              </w:rPr>
              <w:t>ΠΟΛΙΤΙΚΗΣ ΑΕΡΟΠΟΡΙΑΣ</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139.666.000,00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139.666.000,00 </w:t>
            </w:r>
          </w:p>
        </w:tc>
      </w:tr>
      <w:tr w:rsidR="00133B61" w:rsidRPr="009F3D4F" w:rsidTr="002132F8">
        <w:trPr>
          <w:trHeight w:val="170"/>
          <w:jc w:val="center"/>
        </w:trPr>
        <w:tc>
          <w:tcPr>
            <w:tcW w:w="763" w:type="dxa"/>
            <w:tcBorders>
              <w:left w:val="single" w:sz="4" w:space="0" w:color="auto"/>
            </w:tcBorders>
            <w:shd w:val="clear" w:color="auto" w:fill="D9D9D9" w:themeFill="background1" w:themeFillShade="D9"/>
            <w:vAlign w:val="center"/>
            <w:hideMark/>
          </w:tcPr>
          <w:p w:rsidR="00133B61" w:rsidRPr="009F3D4F" w:rsidRDefault="00133B61" w:rsidP="002132F8">
            <w:pPr>
              <w:rPr>
                <w:rFonts w:ascii="Arial Narrow" w:hAnsi="Arial Narrow"/>
                <w:b/>
                <w:color w:val="000000"/>
                <w:sz w:val="14"/>
                <w:szCs w:val="14"/>
              </w:rPr>
            </w:pPr>
            <w:r w:rsidRPr="009F3D4F">
              <w:rPr>
                <w:rFonts w:ascii="Arial Narrow" w:hAnsi="Arial Narrow"/>
                <w:b/>
                <w:color w:val="000000"/>
                <w:sz w:val="14"/>
                <w:szCs w:val="14"/>
              </w:rPr>
              <w:t>1047</w:t>
            </w:r>
          </w:p>
        </w:tc>
        <w:tc>
          <w:tcPr>
            <w:tcW w:w="4110" w:type="dxa"/>
            <w:shd w:val="clear" w:color="auto" w:fill="D9D9D9" w:themeFill="background1" w:themeFillShade="D9"/>
            <w:vAlign w:val="center"/>
            <w:hideMark/>
          </w:tcPr>
          <w:p w:rsidR="00133B61" w:rsidRPr="009F3D4F" w:rsidRDefault="00133B61" w:rsidP="002132F8">
            <w:pPr>
              <w:rPr>
                <w:rFonts w:ascii="Arial Narrow" w:hAnsi="Arial Narrow"/>
                <w:b/>
                <w:color w:val="000000"/>
                <w:sz w:val="14"/>
                <w:szCs w:val="14"/>
              </w:rPr>
            </w:pPr>
            <w:r w:rsidRPr="009F3D4F">
              <w:rPr>
                <w:rFonts w:ascii="Arial Narrow" w:hAnsi="Arial Narrow"/>
                <w:b/>
                <w:color w:val="000000"/>
                <w:sz w:val="14"/>
                <w:szCs w:val="14"/>
              </w:rPr>
              <w:t>ΥΠΟΥΡΓΕΙΟ ΠΡΟΣΤΑΣΙΑΣ ΤΟΥ ΠΟΛΙΤΗ</w:t>
            </w:r>
          </w:p>
        </w:tc>
        <w:tc>
          <w:tcPr>
            <w:tcW w:w="1147" w:type="dxa"/>
            <w:shd w:val="clear" w:color="auto" w:fill="D9D9D9" w:themeFill="background1" w:themeFillShade="D9"/>
            <w:vAlign w:val="center"/>
            <w:hideMark/>
          </w:tcPr>
          <w:p w:rsidR="00133B61" w:rsidRPr="00223F2A" w:rsidRDefault="00201E49" w:rsidP="00490AA3">
            <w:pPr>
              <w:jc w:val="right"/>
              <w:rPr>
                <w:rFonts w:ascii="Arial Narrow" w:hAnsi="Arial Narrow"/>
                <w:color w:val="000000"/>
                <w:sz w:val="14"/>
                <w:szCs w:val="14"/>
              </w:rPr>
            </w:pPr>
            <w:r>
              <w:rPr>
                <w:rFonts w:ascii="Arial Narrow" w:hAnsi="Arial Narrow"/>
                <w:color w:val="000000"/>
                <w:sz w:val="14"/>
                <w:szCs w:val="14"/>
              </w:rPr>
              <w:t>2.414.481.000,00</w:t>
            </w:r>
          </w:p>
        </w:tc>
        <w:tc>
          <w:tcPr>
            <w:tcW w:w="1100" w:type="dxa"/>
            <w:shd w:val="clear" w:color="auto" w:fill="D9D9D9" w:themeFill="background1" w:themeFillShade="D9"/>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4.000.000,00 </w:t>
            </w:r>
          </w:p>
        </w:tc>
        <w:tc>
          <w:tcPr>
            <w:tcW w:w="1400" w:type="dxa"/>
            <w:shd w:val="clear" w:color="auto" w:fill="D9D9D9" w:themeFill="background1" w:themeFillShade="D9"/>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70.000.000,00 </w:t>
            </w:r>
          </w:p>
        </w:tc>
        <w:tc>
          <w:tcPr>
            <w:tcW w:w="1224" w:type="dxa"/>
            <w:tcBorders>
              <w:right w:val="single" w:sz="4" w:space="0" w:color="auto"/>
            </w:tcBorders>
            <w:shd w:val="clear" w:color="auto" w:fill="D9D9D9" w:themeFill="background1" w:themeFillShade="D9"/>
            <w:vAlign w:val="center"/>
            <w:hideMark/>
          </w:tcPr>
          <w:p w:rsidR="00133B61" w:rsidRPr="00223F2A" w:rsidRDefault="00201E49" w:rsidP="00490AA3">
            <w:pPr>
              <w:jc w:val="right"/>
              <w:rPr>
                <w:rFonts w:ascii="Arial Narrow" w:hAnsi="Arial Narrow"/>
                <w:color w:val="000000"/>
                <w:sz w:val="14"/>
                <w:szCs w:val="14"/>
              </w:rPr>
            </w:pPr>
            <w:r>
              <w:rPr>
                <w:rFonts w:ascii="Arial Narrow" w:hAnsi="Arial Narrow"/>
                <w:color w:val="000000"/>
                <w:sz w:val="14"/>
                <w:szCs w:val="14"/>
              </w:rPr>
              <w:t>2.488.481.000,00</w:t>
            </w:r>
          </w:p>
        </w:tc>
      </w:tr>
      <w:tr w:rsidR="0035053B" w:rsidRPr="005868C4" w:rsidTr="002132F8">
        <w:trPr>
          <w:trHeight w:val="170"/>
          <w:jc w:val="center"/>
        </w:trPr>
        <w:tc>
          <w:tcPr>
            <w:tcW w:w="763" w:type="dxa"/>
            <w:tcBorders>
              <w:left w:val="single" w:sz="4" w:space="0" w:color="auto"/>
            </w:tcBorders>
            <w:shd w:val="clear" w:color="auto" w:fill="auto"/>
            <w:vAlign w:val="center"/>
            <w:hideMark/>
          </w:tcPr>
          <w:p w:rsidR="0035053B" w:rsidRPr="003F395F" w:rsidRDefault="0035053B" w:rsidP="002132F8">
            <w:pPr>
              <w:rPr>
                <w:rFonts w:ascii="Arial Narrow" w:hAnsi="Arial Narrow"/>
                <w:color w:val="000000"/>
                <w:sz w:val="14"/>
                <w:szCs w:val="14"/>
              </w:rPr>
            </w:pPr>
            <w:r w:rsidRPr="003F395F">
              <w:rPr>
                <w:rFonts w:ascii="Arial Narrow" w:hAnsi="Arial Narrow"/>
                <w:color w:val="000000"/>
                <w:sz w:val="14"/>
                <w:szCs w:val="14"/>
              </w:rPr>
              <w:t>03.1047.001</w:t>
            </w:r>
          </w:p>
        </w:tc>
        <w:tc>
          <w:tcPr>
            <w:tcW w:w="4110" w:type="dxa"/>
            <w:shd w:val="clear" w:color="auto" w:fill="auto"/>
            <w:vAlign w:val="center"/>
            <w:hideMark/>
          </w:tcPr>
          <w:p w:rsidR="0035053B" w:rsidRPr="003F395F" w:rsidRDefault="0035053B" w:rsidP="002132F8">
            <w:pPr>
              <w:rPr>
                <w:rFonts w:ascii="Arial Narrow" w:hAnsi="Arial Narrow"/>
                <w:color w:val="000000"/>
                <w:sz w:val="14"/>
                <w:szCs w:val="14"/>
              </w:rPr>
            </w:pPr>
            <w:r w:rsidRPr="003F395F">
              <w:rPr>
                <w:rFonts w:ascii="Arial Narrow" w:hAnsi="Arial Narrow"/>
                <w:color w:val="000000"/>
                <w:sz w:val="14"/>
                <w:szCs w:val="14"/>
              </w:rPr>
              <w:t>ΕΠΙΤΕΛΙΚΟΣ ΣΥΝΤΟΝΙΣΜΟΣ  ΠΡΟΣΤΑΣΙΑΣ ΤΟΥ ΠΟΛΙΤΗ</w:t>
            </w:r>
          </w:p>
        </w:tc>
        <w:tc>
          <w:tcPr>
            <w:tcW w:w="1147" w:type="dxa"/>
            <w:shd w:val="clear" w:color="auto" w:fill="auto"/>
            <w:vAlign w:val="center"/>
            <w:hideMark/>
          </w:tcPr>
          <w:p w:rsidR="0035053B" w:rsidRPr="00223F2A" w:rsidRDefault="0035053B" w:rsidP="00490AA3">
            <w:pPr>
              <w:jc w:val="right"/>
              <w:rPr>
                <w:rFonts w:ascii="Arial Narrow" w:hAnsi="Arial Narrow"/>
                <w:color w:val="000000"/>
                <w:sz w:val="14"/>
                <w:szCs w:val="14"/>
              </w:rPr>
            </w:pPr>
            <w:r>
              <w:rPr>
                <w:rFonts w:ascii="Arial Narrow" w:hAnsi="Arial Narrow"/>
                <w:color w:val="000000"/>
                <w:sz w:val="14"/>
                <w:szCs w:val="14"/>
              </w:rPr>
              <w:t>41.301.699,21</w:t>
            </w:r>
          </w:p>
        </w:tc>
        <w:tc>
          <w:tcPr>
            <w:tcW w:w="1100" w:type="dxa"/>
            <w:shd w:val="clear" w:color="auto" w:fill="auto"/>
            <w:vAlign w:val="center"/>
            <w:hideMark/>
          </w:tcPr>
          <w:p w:rsidR="0035053B" w:rsidRPr="00223F2A" w:rsidRDefault="0035053B"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35053B" w:rsidRPr="00223F2A" w:rsidRDefault="0035053B"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35053B" w:rsidRPr="00223F2A" w:rsidRDefault="0035053B" w:rsidP="0032129D">
            <w:pPr>
              <w:jc w:val="right"/>
              <w:rPr>
                <w:rFonts w:ascii="Arial Narrow" w:hAnsi="Arial Narrow"/>
                <w:color w:val="000000"/>
                <w:sz w:val="14"/>
                <w:szCs w:val="14"/>
              </w:rPr>
            </w:pPr>
            <w:r>
              <w:rPr>
                <w:rFonts w:ascii="Arial Narrow" w:hAnsi="Arial Narrow"/>
                <w:color w:val="000000"/>
                <w:sz w:val="14"/>
                <w:szCs w:val="14"/>
              </w:rPr>
              <w:t>41.301.699,21</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03.1047.002</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ΑΣΤΥΝΟΜΙΚΕΣ ΥΠΗΡΕΣΙΕΣ</w:t>
            </w:r>
          </w:p>
        </w:tc>
        <w:tc>
          <w:tcPr>
            <w:tcW w:w="1147" w:type="dxa"/>
            <w:shd w:val="clear" w:color="auto" w:fill="auto"/>
            <w:vAlign w:val="center"/>
            <w:hideMark/>
          </w:tcPr>
          <w:p w:rsidR="00133B61" w:rsidRPr="00223F2A" w:rsidRDefault="00D36B7B" w:rsidP="00490AA3">
            <w:pPr>
              <w:jc w:val="right"/>
              <w:rPr>
                <w:rFonts w:ascii="Arial Narrow" w:hAnsi="Arial Narrow"/>
                <w:color w:val="000000"/>
                <w:sz w:val="14"/>
                <w:szCs w:val="14"/>
              </w:rPr>
            </w:pPr>
            <w:r>
              <w:rPr>
                <w:rFonts w:ascii="Arial Narrow" w:hAnsi="Arial Narrow"/>
                <w:color w:val="000000"/>
                <w:sz w:val="14"/>
                <w:szCs w:val="14"/>
              </w:rPr>
              <w:t>1.638.200.700,00</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89.200,00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2.997.000,00 </w:t>
            </w:r>
          </w:p>
        </w:tc>
        <w:tc>
          <w:tcPr>
            <w:tcW w:w="1224" w:type="dxa"/>
            <w:tcBorders>
              <w:right w:val="single" w:sz="4" w:space="0" w:color="auto"/>
            </w:tcBorders>
            <w:shd w:val="clear" w:color="auto" w:fill="auto"/>
            <w:vAlign w:val="center"/>
            <w:hideMark/>
          </w:tcPr>
          <w:p w:rsidR="00133B61" w:rsidRPr="00223F2A" w:rsidRDefault="00D36B7B" w:rsidP="00490AA3">
            <w:pPr>
              <w:jc w:val="right"/>
              <w:rPr>
                <w:rFonts w:ascii="Arial Narrow" w:hAnsi="Arial Narrow"/>
                <w:color w:val="000000"/>
                <w:sz w:val="14"/>
                <w:szCs w:val="14"/>
              </w:rPr>
            </w:pPr>
            <w:r>
              <w:rPr>
                <w:rFonts w:ascii="Arial Narrow" w:hAnsi="Arial Narrow"/>
                <w:color w:val="000000"/>
                <w:sz w:val="14"/>
                <w:szCs w:val="14"/>
              </w:rPr>
              <w:t>1.641.286.900,00</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03.1047.003</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ΑΣΦΑΛΕΙΑ ΣΥΝΟΡΩΝ - ΔΙΑΧΕΙΡΙΣΗ ΜΕΤΑΝΑΣΤΕΥΤΙΚΩΝ</w:t>
            </w:r>
            <w:r w:rsidR="004417B2">
              <w:rPr>
                <w:rFonts w:ascii="Arial Narrow" w:hAnsi="Arial Narrow"/>
                <w:color w:val="000000"/>
                <w:sz w:val="14"/>
                <w:szCs w:val="14"/>
              </w:rPr>
              <w:t xml:space="preserve"> </w:t>
            </w:r>
            <w:r w:rsidRPr="003F395F">
              <w:rPr>
                <w:rFonts w:ascii="Arial Narrow" w:hAnsi="Arial Narrow"/>
                <w:color w:val="000000"/>
                <w:sz w:val="14"/>
                <w:szCs w:val="14"/>
              </w:rPr>
              <w:t>ΡΟΩΝ</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59.869.000,00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61.000.000,00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120.869.000,00 </w:t>
            </w:r>
          </w:p>
        </w:tc>
      </w:tr>
      <w:tr w:rsidR="0057791E" w:rsidRPr="005868C4" w:rsidTr="002132F8">
        <w:trPr>
          <w:trHeight w:val="170"/>
          <w:jc w:val="center"/>
        </w:trPr>
        <w:tc>
          <w:tcPr>
            <w:tcW w:w="763" w:type="dxa"/>
            <w:tcBorders>
              <w:left w:val="single" w:sz="4" w:space="0" w:color="auto"/>
            </w:tcBorders>
            <w:shd w:val="clear" w:color="auto" w:fill="auto"/>
            <w:vAlign w:val="center"/>
            <w:hideMark/>
          </w:tcPr>
          <w:p w:rsidR="0057791E" w:rsidRPr="003F395F" w:rsidRDefault="0057791E" w:rsidP="002132F8">
            <w:pPr>
              <w:rPr>
                <w:rFonts w:ascii="Arial Narrow" w:hAnsi="Arial Narrow"/>
                <w:color w:val="000000"/>
                <w:sz w:val="14"/>
                <w:szCs w:val="14"/>
              </w:rPr>
            </w:pPr>
            <w:r w:rsidRPr="003F395F">
              <w:rPr>
                <w:rFonts w:ascii="Arial Narrow" w:hAnsi="Arial Narrow"/>
                <w:color w:val="000000"/>
                <w:sz w:val="14"/>
                <w:szCs w:val="14"/>
              </w:rPr>
              <w:t>03.1047.004</w:t>
            </w:r>
          </w:p>
        </w:tc>
        <w:tc>
          <w:tcPr>
            <w:tcW w:w="4110" w:type="dxa"/>
            <w:shd w:val="clear" w:color="auto" w:fill="auto"/>
            <w:vAlign w:val="center"/>
            <w:hideMark/>
          </w:tcPr>
          <w:p w:rsidR="0057791E" w:rsidRPr="003F395F" w:rsidRDefault="0057791E" w:rsidP="002132F8">
            <w:pPr>
              <w:rPr>
                <w:rFonts w:ascii="Arial Narrow" w:hAnsi="Arial Narrow"/>
                <w:color w:val="000000"/>
                <w:sz w:val="14"/>
                <w:szCs w:val="14"/>
              </w:rPr>
            </w:pPr>
            <w:r w:rsidRPr="003F395F">
              <w:rPr>
                <w:rFonts w:ascii="Arial Narrow" w:hAnsi="Arial Narrow"/>
                <w:color w:val="000000"/>
                <w:sz w:val="14"/>
                <w:szCs w:val="14"/>
              </w:rPr>
              <w:t>ΠΟΛΙΤΙΚΗ ΠΡΟΣΤΑΣΙΑ ΚΑΙ ΑΝΤΙΜΕΤΩΠΙΣΗ ΚΑΤΑΣΤΡΟΦΩΝ</w:t>
            </w:r>
          </w:p>
        </w:tc>
        <w:tc>
          <w:tcPr>
            <w:tcW w:w="1147" w:type="dxa"/>
            <w:shd w:val="clear" w:color="auto" w:fill="auto"/>
            <w:vAlign w:val="center"/>
            <w:hideMark/>
          </w:tcPr>
          <w:p w:rsidR="0057791E" w:rsidRPr="00223F2A" w:rsidRDefault="0057791E" w:rsidP="00490AA3">
            <w:pPr>
              <w:jc w:val="right"/>
              <w:rPr>
                <w:rFonts w:ascii="Arial Narrow" w:hAnsi="Arial Narrow"/>
                <w:color w:val="000000"/>
                <w:sz w:val="14"/>
                <w:szCs w:val="14"/>
              </w:rPr>
            </w:pPr>
            <w:r>
              <w:rPr>
                <w:rFonts w:ascii="Arial Narrow" w:hAnsi="Arial Narrow"/>
                <w:color w:val="000000"/>
                <w:sz w:val="14"/>
                <w:szCs w:val="14"/>
              </w:rPr>
              <w:t>3.817.348,09</w:t>
            </w:r>
          </w:p>
        </w:tc>
        <w:tc>
          <w:tcPr>
            <w:tcW w:w="1100" w:type="dxa"/>
            <w:shd w:val="clear" w:color="auto" w:fill="auto"/>
            <w:vAlign w:val="center"/>
            <w:hideMark/>
          </w:tcPr>
          <w:p w:rsidR="0057791E" w:rsidRPr="00223F2A" w:rsidRDefault="0057791E"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57791E" w:rsidRPr="00223F2A" w:rsidRDefault="0057791E"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57791E" w:rsidRPr="00223F2A" w:rsidRDefault="0057791E" w:rsidP="0032129D">
            <w:pPr>
              <w:jc w:val="right"/>
              <w:rPr>
                <w:rFonts w:ascii="Arial Narrow" w:hAnsi="Arial Narrow"/>
                <w:color w:val="000000"/>
                <w:sz w:val="14"/>
                <w:szCs w:val="14"/>
              </w:rPr>
            </w:pPr>
            <w:r>
              <w:rPr>
                <w:rFonts w:ascii="Arial Narrow" w:hAnsi="Arial Narrow"/>
                <w:color w:val="000000"/>
                <w:sz w:val="14"/>
                <w:szCs w:val="14"/>
              </w:rPr>
              <w:t>3.817.348,09</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03.1047.005</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 xml:space="preserve">ΠΥΡΟΣΒΕΣΤΙΚΕΣ ΥΠΗΡΕΣΙΕΣ </w:t>
            </w:r>
          </w:p>
        </w:tc>
        <w:tc>
          <w:tcPr>
            <w:tcW w:w="1147" w:type="dxa"/>
            <w:shd w:val="clear" w:color="auto" w:fill="auto"/>
            <w:vAlign w:val="center"/>
            <w:hideMark/>
          </w:tcPr>
          <w:p w:rsidR="00133B61" w:rsidRPr="00223F2A" w:rsidRDefault="00B81E57" w:rsidP="00490AA3">
            <w:pPr>
              <w:jc w:val="right"/>
              <w:rPr>
                <w:rFonts w:ascii="Arial Narrow" w:hAnsi="Arial Narrow"/>
                <w:color w:val="000000"/>
                <w:sz w:val="14"/>
                <w:szCs w:val="14"/>
              </w:rPr>
            </w:pPr>
            <w:r>
              <w:rPr>
                <w:rFonts w:ascii="Arial Narrow" w:hAnsi="Arial Narrow"/>
                <w:color w:val="000000"/>
                <w:sz w:val="14"/>
                <w:szCs w:val="14"/>
              </w:rPr>
              <w:t>492.540.267,70</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3.910.800,00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6.003.000,00 </w:t>
            </w:r>
          </w:p>
        </w:tc>
        <w:tc>
          <w:tcPr>
            <w:tcW w:w="1224" w:type="dxa"/>
            <w:tcBorders>
              <w:right w:val="single" w:sz="4" w:space="0" w:color="auto"/>
            </w:tcBorders>
            <w:shd w:val="clear" w:color="auto" w:fill="auto"/>
            <w:vAlign w:val="center"/>
            <w:hideMark/>
          </w:tcPr>
          <w:p w:rsidR="00133B61" w:rsidRPr="00223F2A" w:rsidRDefault="00B81E57" w:rsidP="00490AA3">
            <w:pPr>
              <w:jc w:val="right"/>
              <w:rPr>
                <w:rFonts w:ascii="Arial Narrow" w:hAnsi="Arial Narrow"/>
                <w:color w:val="000000"/>
                <w:sz w:val="14"/>
                <w:szCs w:val="14"/>
              </w:rPr>
            </w:pPr>
            <w:r>
              <w:rPr>
                <w:rFonts w:ascii="Arial Narrow" w:hAnsi="Arial Narrow"/>
                <w:color w:val="000000"/>
                <w:sz w:val="14"/>
                <w:szCs w:val="14"/>
              </w:rPr>
              <w:t>502.454.067,70</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03.1047.006</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ΑΝΤΕΓΚΛΗΜΑΤΙΚΗ ΠΟΛΙΤΙΚΗ/ΣΩΦΡΟΝΙΣΜΟΣ</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127.840.000,00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127.840.000,00 </w:t>
            </w:r>
          </w:p>
        </w:tc>
      </w:tr>
      <w:tr w:rsidR="00B81E57" w:rsidRPr="005868C4" w:rsidTr="002132F8">
        <w:trPr>
          <w:trHeight w:val="170"/>
          <w:jc w:val="center"/>
        </w:trPr>
        <w:tc>
          <w:tcPr>
            <w:tcW w:w="763" w:type="dxa"/>
            <w:tcBorders>
              <w:left w:val="single" w:sz="4" w:space="0" w:color="auto"/>
            </w:tcBorders>
            <w:shd w:val="clear" w:color="auto" w:fill="auto"/>
            <w:vAlign w:val="center"/>
            <w:hideMark/>
          </w:tcPr>
          <w:p w:rsidR="00B81E57" w:rsidRPr="003F395F" w:rsidRDefault="00B81E57" w:rsidP="002132F8">
            <w:pPr>
              <w:rPr>
                <w:rFonts w:ascii="Arial Narrow" w:hAnsi="Arial Narrow"/>
                <w:color w:val="000000"/>
                <w:sz w:val="14"/>
                <w:szCs w:val="14"/>
              </w:rPr>
            </w:pPr>
            <w:r w:rsidRPr="003F395F">
              <w:rPr>
                <w:rFonts w:ascii="Arial Narrow" w:hAnsi="Arial Narrow"/>
                <w:color w:val="000000"/>
                <w:sz w:val="14"/>
                <w:szCs w:val="14"/>
              </w:rPr>
              <w:t>09.1047.001</w:t>
            </w:r>
          </w:p>
        </w:tc>
        <w:tc>
          <w:tcPr>
            <w:tcW w:w="4110" w:type="dxa"/>
            <w:shd w:val="clear" w:color="auto" w:fill="auto"/>
            <w:vAlign w:val="center"/>
            <w:hideMark/>
          </w:tcPr>
          <w:p w:rsidR="00B81E57" w:rsidRPr="003F395F" w:rsidRDefault="00B81E57" w:rsidP="002132F8">
            <w:pPr>
              <w:rPr>
                <w:rFonts w:ascii="Arial Narrow" w:hAnsi="Arial Narrow"/>
                <w:color w:val="000000"/>
                <w:sz w:val="14"/>
                <w:szCs w:val="14"/>
              </w:rPr>
            </w:pPr>
            <w:r w:rsidRPr="003F395F">
              <w:rPr>
                <w:rFonts w:ascii="Arial Narrow" w:hAnsi="Arial Narrow"/>
                <w:color w:val="000000"/>
                <w:sz w:val="14"/>
                <w:szCs w:val="14"/>
              </w:rPr>
              <w:t>ΕΚΠΑΙΔΕΥΣΗ ΕΛΛΗΝΙΚΗΣ ΑΣΤΥΝΟΜΙΑΣ</w:t>
            </w:r>
          </w:p>
        </w:tc>
        <w:tc>
          <w:tcPr>
            <w:tcW w:w="1147" w:type="dxa"/>
            <w:shd w:val="clear" w:color="auto" w:fill="auto"/>
            <w:vAlign w:val="center"/>
            <w:hideMark/>
          </w:tcPr>
          <w:p w:rsidR="00B81E57" w:rsidRPr="00223F2A" w:rsidRDefault="00B81E57" w:rsidP="00490AA3">
            <w:pPr>
              <w:jc w:val="right"/>
              <w:rPr>
                <w:rFonts w:ascii="Arial Narrow" w:hAnsi="Arial Narrow"/>
                <w:color w:val="000000"/>
                <w:sz w:val="14"/>
                <w:szCs w:val="14"/>
              </w:rPr>
            </w:pPr>
            <w:r>
              <w:rPr>
                <w:rFonts w:ascii="Arial Narrow" w:hAnsi="Arial Narrow"/>
                <w:color w:val="000000"/>
                <w:sz w:val="14"/>
                <w:szCs w:val="14"/>
              </w:rPr>
              <w:t>50.415.300,00</w:t>
            </w:r>
          </w:p>
        </w:tc>
        <w:tc>
          <w:tcPr>
            <w:tcW w:w="1100" w:type="dxa"/>
            <w:shd w:val="clear" w:color="auto" w:fill="auto"/>
            <w:vAlign w:val="center"/>
            <w:hideMark/>
          </w:tcPr>
          <w:p w:rsidR="00B81E57" w:rsidRPr="00223F2A" w:rsidRDefault="00B81E57"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B81E57" w:rsidRPr="00223F2A" w:rsidRDefault="00B81E57"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B81E57" w:rsidRPr="00223F2A" w:rsidRDefault="00B81E57" w:rsidP="0032129D">
            <w:pPr>
              <w:jc w:val="right"/>
              <w:rPr>
                <w:rFonts w:ascii="Arial Narrow" w:hAnsi="Arial Narrow"/>
                <w:color w:val="000000"/>
                <w:sz w:val="14"/>
                <w:szCs w:val="14"/>
              </w:rPr>
            </w:pPr>
            <w:r>
              <w:rPr>
                <w:rFonts w:ascii="Arial Narrow" w:hAnsi="Arial Narrow"/>
                <w:color w:val="000000"/>
                <w:sz w:val="14"/>
                <w:szCs w:val="14"/>
              </w:rPr>
              <w:t>50.415.300,00</w:t>
            </w:r>
          </w:p>
        </w:tc>
      </w:tr>
      <w:tr w:rsidR="00B81E57" w:rsidRPr="005868C4" w:rsidTr="002132F8">
        <w:trPr>
          <w:trHeight w:val="170"/>
          <w:jc w:val="center"/>
        </w:trPr>
        <w:tc>
          <w:tcPr>
            <w:tcW w:w="763" w:type="dxa"/>
            <w:tcBorders>
              <w:left w:val="single" w:sz="4" w:space="0" w:color="auto"/>
            </w:tcBorders>
            <w:shd w:val="clear" w:color="auto" w:fill="auto"/>
            <w:vAlign w:val="center"/>
            <w:hideMark/>
          </w:tcPr>
          <w:p w:rsidR="00B81E57" w:rsidRPr="003F395F" w:rsidRDefault="00B81E57" w:rsidP="002132F8">
            <w:pPr>
              <w:rPr>
                <w:rFonts w:ascii="Arial Narrow" w:hAnsi="Arial Narrow"/>
                <w:color w:val="000000"/>
                <w:sz w:val="14"/>
                <w:szCs w:val="14"/>
              </w:rPr>
            </w:pPr>
            <w:r w:rsidRPr="003F395F">
              <w:rPr>
                <w:rFonts w:ascii="Arial Narrow" w:hAnsi="Arial Narrow"/>
                <w:color w:val="000000"/>
                <w:sz w:val="14"/>
                <w:szCs w:val="14"/>
              </w:rPr>
              <w:t>09.1047.002</w:t>
            </w:r>
          </w:p>
        </w:tc>
        <w:tc>
          <w:tcPr>
            <w:tcW w:w="4110" w:type="dxa"/>
            <w:shd w:val="clear" w:color="auto" w:fill="auto"/>
            <w:vAlign w:val="center"/>
            <w:hideMark/>
          </w:tcPr>
          <w:p w:rsidR="00B81E57" w:rsidRPr="003F395F" w:rsidRDefault="00B81E57" w:rsidP="002132F8">
            <w:pPr>
              <w:rPr>
                <w:rFonts w:ascii="Arial Narrow" w:hAnsi="Arial Narrow"/>
                <w:color w:val="000000"/>
                <w:sz w:val="14"/>
                <w:szCs w:val="14"/>
              </w:rPr>
            </w:pPr>
            <w:r w:rsidRPr="003F395F">
              <w:rPr>
                <w:rFonts w:ascii="Arial Narrow" w:hAnsi="Arial Narrow"/>
                <w:color w:val="000000"/>
                <w:sz w:val="14"/>
                <w:szCs w:val="14"/>
              </w:rPr>
              <w:t>ΕΚΠΑΙΔΕΥΣΗ ΠΥΡΟΣΒΕΣΤΙΚΟΥ ΣΩΜΑΤΟΣ</w:t>
            </w:r>
          </w:p>
        </w:tc>
        <w:tc>
          <w:tcPr>
            <w:tcW w:w="1147" w:type="dxa"/>
            <w:shd w:val="clear" w:color="auto" w:fill="auto"/>
            <w:vAlign w:val="center"/>
            <w:hideMark/>
          </w:tcPr>
          <w:p w:rsidR="00B81E57" w:rsidRPr="00223F2A" w:rsidRDefault="00B81E57" w:rsidP="00490AA3">
            <w:pPr>
              <w:jc w:val="right"/>
              <w:rPr>
                <w:rFonts w:ascii="Arial Narrow" w:hAnsi="Arial Narrow"/>
                <w:color w:val="000000"/>
                <w:sz w:val="14"/>
                <w:szCs w:val="14"/>
              </w:rPr>
            </w:pPr>
            <w:r>
              <w:rPr>
                <w:rFonts w:ascii="Arial Narrow" w:hAnsi="Arial Narrow"/>
                <w:color w:val="000000"/>
                <w:sz w:val="14"/>
                <w:szCs w:val="14"/>
              </w:rPr>
              <w:t>496.685,00</w:t>
            </w:r>
          </w:p>
        </w:tc>
        <w:tc>
          <w:tcPr>
            <w:tcW w:w="1100" w:type="dxa"/>
            <w:shd w:val="clear" w:color="auto" w:fill="auto"/>
            <w:vAlign w:val="center"/>
            <w:hideMark/>
          </w:tcPr>
          <w:p w:rsidR="00B81E57" w:rsidRPr="00223F2A" w:rsidRDefault="00B81E57"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B81E57" w:rsidRPr="00223F2A" w:rsidRDefault="00B81E57"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B81E57" w:rsidRPr="00223F2A" w:rsidRDefault="00B81E57" w:rsidP="0032129D">
            <w:pPr>
              <w:jc w:val="right"/>
              <w:rPr>
                <w:rFonts w:ascii="Arial Narrow" w:hAnsi="Arial Narrow"/>
                <w:color w:val="000000"/>
                <w:sz w:val="14"/>
                <w:szCs w:val="14"/>
              </w:rPr>
            </w:pPr>
            <w:r>
              <w:rPr>
                <w:rFonts w:ascii="Arial Narrow" w:hAnsi="Arial Narrow"/>
                <w:color w:val="000000"/>
                <w:sz w:val="14"/>
                <w:szCs w:val="14"/>
              </w:rPr>
              <w:t>496.685,00</w:t>
            </w:r>
          </w:p>
        </w:tc>
      </w:tr>
      <w:tr w:rsidR="00133B61" w:rsidRPr="005868C4" w:rsidTr="002132F8">
        <w:trPr>
          <w:trHeight w:val="170"/>
          <w:jc w:val="center"/>
        </w:trPr>
        <w:tc>
          <w:tcPr>
            <w:tcW w:w="763" w:type="dxa"/>
            <w:tcBorders>
              <w:left w:val="single" w:sz="4" w:space="0" w:color="auto"/>
            </w:tcBorders>
            <w:shd w:val="clear" w:color="auto" w:fill="D9D9D9" w:themeFill="background1" w:themeFillShade="D9"/>
            <w:vAlign w:val="center"/>
            <w:hideMark/>
          </w:tcPr>
          <w:p w:rsidR="00133B61" w:rsidRPr="003F395F" w:rsidRDefault="00133B61" w:rsidP="002132F8">
            <w:pPr>
              <w:rPr>
                <w:rFonts w:ascii="Arial Narrow" w:hAnsi="Arial Narrow"/>
                <w:b/>
                <w:color w:val="000000"/>
                <w:sz w:val="14"/>
                <w:szCs w:val="14"/>
              </w:rPr>
            </w:pPr>
            <w:r w:rsidRPr="003F395F">
              <w:rPr>
                <w:rFonts w:ascii="Arial Narrow" w:hAnsi="Arial Narrow"/>
                <w:b/>
                <w:color w:val="000000"/>
                <w:sz w:val="14"/>
                <w:szCs w:val="14"/>
              </w:rPr>
              <w:t>1055</w:t>
            </w:r>
          </w:p>
        </w:tc>
        <w:tc>
          <w:tcPr>
            <w:tcW w:w="4110" w:type="dxa"/>
            <w:shd w:val="clear" w:color="auto" w:fill="D9D9D9" w:themeFill="background1" w:themeFillShade="D9"/>
            <w:vAlign w:val="center"/>
            <w:hideMark/>
          </w:tcPr>
          <w:p w:rsidR="00133B61" w:rsidRPr="003F395F" w:rsidRDefault="00133B61" w:rsidP="002132F8">
            <w:pPr>
              <w:rPr>
                <w:rFonts w:ascii="Arial Narrow" w:hAnsi="Arial Narrow"/>
                <w:b/>
                <w:color w:val="000000"/>
                <w:sz w:val="14"/>
                <w:szCs w:val="14"/>
              </w:rPr>
            </w:pPr>
            <w:r w:rsidRPr="003F395F">
              <w:rPr>
                <w:rFonts w:ascii="Arial Narrow" w:hAnsi="Arial Narrow"/>
                <w:b/>
                <w:color w:val="000000"/>
                <w:sz w:val="14"/>
                <w:szCs w:val="14"/>
              </w:rPr>
              <w:t>ΥΠΟΥΡΓΕΙΟ ΜΕΤΑΝΑΣΤΕΥΣΗΣ &amp; ΑΣΥΛΟΥ</w:t>
            </w:r>
          </w:p>
        </w:tc>
        <w:tc>
          <w:tcPr>
            <w:tcW w:w="1147" w:type="dxa"/>
            <w:shd w:val="clear" w:color="auto" w:fill="D9D9D9" w:themeFill="background1" w:themeFillShade="D9"/>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96.884.000,00 </w:t>
            </w:r>
          </w:p>
        </w:tc>
        <w:tc>
          <w:tcPr>
            <w:tcW w:w="1100" w:type="dxa"/>
            <w:shd w:val="clear" w:color="auto" w:fill="D9D9D9" w:themeFill="background1" w:themeFillShade="D9"/>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1.000.000,00 </w:t>
            </w:r>
          </w:p>
        </w:tc>
        <w:tc>
          <w:tcPr>
            <w:tcW w:w="1400" w:type="dxa"/>
            <w:shd w:val="clear" w:color="auto" w:fill="D9D9D9" w:themeFill="background1" w:themeFillShade="D9"/>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30.000.000,00 </w:t>
            </w:r>
          </w:p>
        </w:tc>
        <w:tc>
          <w:tcPr>
            <w:tcW w:w="1224" w:type="dxa"/>
            <w:tcBorders>
              <w:right w:val="single" w:sz="4" w:space="0" w:color="auto"/>
            </w:tcBorders>
            <w:shd w:val="clear" w:color="auto" w:fill="D9D9D9" w:themeFill="background1" w:themeFillShade="D9"/>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127.884.000,00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01.1055.001</w:t>
            </w:r>
          </w:p>
        </w:tc>
        <w:tc>
          <w:tcPr>
            <w:tcW w:w="4110" w:type="dxa"/>
            <w:shd w:val="clear" w:color="auto" w:fill="auto"/>
            <w:vAlign w:val="center"/>
            <w:hideMark/>
          </w:tcPr>
          <w:p w:rsidR="00133B61" w:rsidRPr="003F395F" w:rsidRDefault="00133B61" w:rsidP="004417B2">
            <w:pPr>
              <w:rPr>
                <w:rFonts w:ascii="Arial Narrow" w:hAnsi="Arial Narrow"/>
                <w:color w:val="000000"/>
                <w:sz w:val="14"/>
                <w:szCs w:val="14"/>
              </w:rPr>
            </w:pPr>
            <w:r w:rsidRPr="003F395F">
              <w:rPr>
                <w:rFonts w:ascii="Arial Narrow" w:hAnsi="Arial Narrow"/>
                <w:color w:val="000000"/>
                <w:sz w:val="14"/>
                <w:szCs w:val="14"/>
              </w:rPr>
              <w:t xml:space="preserve">ΕΠΙΤΕΛΙΚΟΣ ΣΥΝΤΟΝΙΣΜΟΣ ΜΕΤΑΝΑΣΤΕΥΣΗΣ </w:t>
            </w:r>
            <w:r w:rsidR="004417B2">
              <w:rPr>
                <w:rFonts w:ascii="Arial Narrow" w:hAnsi="Arial Narrow"/>
                <w:color w:val="000000"/>
                <w:sz w:val="14"/>
                <w:szCs w:val="14"/>
              </w:rPr>
              <w:t xml:space="preserve">ΚΑΙ </w:t>
            </w:r>
            <w:r w:rsidRPr="003F395F">
              <w:rPr>
                <w:rFonts w:ascii="Arial Narrow" w:hAnsi="Arial Narrow"/>
                <w:color w:val="000000"/>
                <w:sz w:val="14"/>
                <w:szCs w:val="14"/>
              </w:rPr>
              <w:t>ΑΣΥΛΟΥ</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29.080.000,00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87.967,00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29.167.967,00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01.1055.002</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ΔΙΑΧΕΙΡΙΣΗ ΑΣΥΛΟΥ</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10.836.850,00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6.725.477,00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17.562.327,00 </w:t>
            </w:r>
          </w:p>
        </w:tc>
      </w:tr>
      <w:tr w:rsidR="00133B61" w:rsidRPr="005868C4" w:rsidTr="002132F8">
        <w:trPr>
          <w:trHeight w:val="170"/>
          <w:jc w:val="center"/>
        </w:trPr>
        <w:tc>
          <w:tcPr>
            <w:tcW w:w="763" w:type="dxa"/>
            <w:tcBorders>
              <w:left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01.1055.003</w:t>
            </w:r>
          </w:p>
        </w:tc>
        <w:tc>
          <w:tcPr>
            <w:tcW w:w="4110" w:type="dxa"/>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ΝΟΜΙΜΗ ΜΕΤΑΝΑΣΤΕΥΣΗ</w:t>
            </w:r>
          </w:p>
        </w:tc>
        <w:tc>
          <w:tcPr>
            <w:tcW w:w="1147"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49.265.150,00 </w:t>
            </w:r>
          </w:p>
        </w:tc>
        <w:tc>
          <w:tcPr>
            <w:tcW w:w="11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51.000,00 </w:t>
            </w:r>
          </w:p>
        </w:tc>
        <w:tc>
          <w:tcPr>
            <w:tcW w:w="1400" w:type="dxa"/>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615.769,00 </w:t>
            </w:r>
          </w:p>
        </w:tc>
        <w:tc>
          <w:tcPr>
            <w:tcW w:w="1224" w:type="dxa"/>
            <w:tcBorders>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49.931.919,00 </w:t>
            </w:r>
          </w:p>
        </w:tc>
      </w:tr>
      <w:tr w:rsidR="00133B61" w:rsidRPr="005868C4" w:rsidTr="002132F8">
        <w:trPr>
          <w:trHeight w:val="170"/>
          <w:jc w:val="center"/>
        </w:trPr>
        <w:tc>
          <w:tcPr>
            <w:tcW w:w="763" w:type="dxa"/>
            <w:tcBorders>
              <w:left w:val="single" w:sz="4" w:space="0" w:color="auto"/>
              <w:bottom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01.1055.004</w:t>
            </w:r>
          </w:p>
        </w:tc>
        <w:tc>
          <w:tcPr>
            <w:tcW w:w="4110" w:type="dxa"/>
            <w:tcBorders>
              <w:bottom w:val="single" w:sz="4" w:space="0" w:color="auto"/>
            </w:tcBorders>
            <w:shd w:val="clear" w:color="auto" w:fill="auto"/>
            <w:vAlign w:val="center"/>
            <w:hideMark/>
          </w:tcPr>
          <w:p w:rsidR="00133B61" w:rsidRPr="003F395F" w:rsidRDefault="00133B61" w:rsidP="002132F8">
            <w:pPr>
              <w:rPr>
                <w:rFonts w:ascii="Arial Narrow" w:hAnsi="Arial Narrow"/>
                <w:color w:val="000000"/>
                <w:sz w:val="14"/>
                <w:szCs w:val="14"/>
              </w:rPr>
            </w:pPr>
            <w:r w:rsidRPr="003F395F">
              <w:rPr>
                <w:rFonts w:ascii="Arial Narrow" w:hAnsi="Arial Narrow"/>
                <w:color w:val="000000"/>
                <w:sz w:val="14"/>
                <w:szCs w:val="14"/>
              </w:rPr>
              <w:t>ΥΠΟΔΟΧΗ-ΤΑΥΤΟΠΟΙΗΣΗ ΠΡΟΣΦΥΓΙΚΩΝ ΡΟΩΝ</w:t>
            </w:r>
          </w:p>
        </w:tc>
        <w:tc>
          <w:tcPr>
            <w:tcW w:w="1147" w:type="dxa"/>
            <w:tcBorders>
              <w:bottom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7.702.000,00 </w:t>
            </w:r>
          </w:p>
        </w:tc>
        <w:tc>
          <w:tcPr>
            <w:tcW w:w="1100" w:type="dxa"/>
            <w:tcBorders>
              <w:bottom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949.000,00 </w:t>
            </w:r>
          </w:p>
        </w:tc>
        <w:tc>
          <w:tcPr>
            <w:tcW w:w="1400" w:type="dxa"/>
            <w:tcBorders>
              <w:bottom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22.570.787,00 </w:t>
            </w:r>
          </w:p>
        </w:tc>
        <w:tc>
          <w:tcPr>
            <w:tcW w:w="1224" w:type="dxa"/>
            <w:tcBorders>
              <w:bottom w:val="single" w:sz="4" w:space="0" w:color="auto"/>
              <w:right w:val="single" w:sz="4" w:space="0" w:color="auto"/>
            </w:tcBorders>
            <w:shd w:val="clear" w:color="auto" w:fill="auto"/>
            <w:vAlign w:val="center"/>
            <w:hideMark/>
          </w:tcPr>
          <w:p w:rsidR="00133B61" w:rsidRPr="00223F2A" w:rsidRDefault="00133B61" w:rsidP="00490AA3">
            <w:pPr>
              <w:jc w:val="right"/>
              <w:rPr>
                <w:rFonts w:ascii="Arial Narrow" w:hAnsi="Arial Narrow"/>
                <w:color w:val="000000"/>
                <w:sz w:val="14"/>
                <w:szCs w:val="14"/>
              </w:rPr>
            </w:pPr>
            <w:r w:rsidRPr="00031493">
              <w:rPr>
                <w:rFonts w:ascii="Arial Narrow" w:hAnsi="Arial Narrow"/>
                <w:color w:val="000000"/>
                <w:sz w:val="14"/>
                <w:szCs w:val="14"/>
              </w:rPr>
              <w:t xml:space="preserve">31.221.787,00 </w:t>
            </w:r>
          </w:p>
        </w:tc>
      </w:tr>
    </w:tbl>
    <w:p w:rsidR="002915D6" w:rsidRPr="00FC6C8C" w:rsidRDefault="00FC6C8C" w:rsidP="00FC6C8C">
      <w:pPr>
        <w:tabs>
          <w:tab w:val="left" w:pos="0"/>
        </w:tabs>
        <w:ind w:hanging="284"/>
        <w:contextualSpacing/>
        <w:jc w:val="both"/>
        <w:rPr>
          <w:rFonts w:ascii="Arial Narrow" w:hAnsi="Arial Narrow"/>
          <w:sz w:val="18"/>
          <w:szCs w:val="18"/>
        </w:rPr>
      </w:pPr>
      <w:r w:rsidRPr="00FC6C8C">
        <w:rPr>
          <w:rFonts w:ascii="Arial Narrow" w:hAnsi="Arial Narrow"/>
          <w:sz w:val="18"/>
          <w:szCs w:val="18"/>
        </w:rPr>
        <w:t>* Δεν περιλαμβάνεται ο ΕΦ 1023.402</w:t>
      </w:r>
    </w:p>
    <w:p w:rsidR="00FC6C8C" w:rsidRDefault="00FC6C8C" w:rsidP="00954F23">
      <w:pPr>
        <w:contextualSpacing/>
        <w:jc w:val="both"/>
        <w:rPr>
          <w:sz w:val="22"/>
          <w:szCs w:val="22"/>
        </w:rPr>
      </w:pPr>
    </w:p>
    <w:p w:rsidR="00413C61" w:rsidRPr="00413C61" w:rsidRDefault="00413C61" w:rsidP="00954F23">
      <w:pPr>
        <w:contextualSpacing/>
        <w:jc w:val="both"/>
        <w:rPr>
          <w:sz w:val="22"/>
          <w:szCs w:val="22"/>
        </w:rPr>
      </w:pPr>
      <w:r w:rsidRPr="00413C61">
        <w:rPr>
          <w:sz w:val="22"/>
          <w:szCs w:val="22"/>
        </w:rPr>
        <w:t>Κάθε Πρόγραμμα συνοδεύεται από πληροφορίες (στο Ετήσιο Σχέδιο Προγράμματος/ΕΣΠ) που εν</w:t>
      </w:r>
      <w:r w:rsidRPr="00413C61">
        <w:rPr>
          <w:sz w:val="22"/>
          <w:szCs w:val="22"/>
        </w:rPr>
        <w:t>ι</w:t>
      </w:r>
      <w:r w:rsidRPr="00413C61">
        <w:rPr>
          <w:sz w:val="22"/>
          <w:szCs w:val="22"/>
        </w:rPr>
        <w:t>σχύουν τη διαφάνεια αναφορικά με τις δράσεις που χρηματοδοτούνται και τις αναμενόμενες εκροές, τους στόχους που θέτει το κάθε Υπουργείο για το έτος προϋπολογισμού και τους δείκτες που θα χρ</w:t>
      </w:r>
      <w:r w:rsidRPr="00413C61">
        <w:rPr>
          <w:sz w:val="22"/>
          <w:szCs w:val="22"/>
        </w:rPr>
        <w:t>η</w:t>
      </w:r>
      <w:r w:rsidRPr="00413C61">
        <w:rPr>
          <w:sz w:val="22"/>
          <w:szCs w:val="22"/>
        </w:rPr>
        <w:t>σιμοποιήσει για τη μέτρηση του βαθμού επίτευξής τους. Ακόμη, περιλαμβάνει πληροφορίες για τις κύριες προκλήσεις και σχεδιαζόμενες μεταρρυθμίσεις στον τομέα. Περαιτέρω, αποτυπώνονται διακρ</w:t>
      </w:r>
      <w:r w:rsidRPr="00413C61">
        <w:rPr>
          <w:sz w:val="22"/>
          <w:szCs w:val="22"/>
        </w:rPr>
        <w:t>ι</w:t>
      </w:r>
      <w:r w:rsidRPr="00413C61">
        <w:rPr>
          <w:sz w:val="22"/>
          <w:szCs w:val="22"/>
        </w:rPr>
        <w:t>τά οι δράσεις επισκόπησης που συνδέονται με τους σκοπούς του Προγράμματος, είτε αφορούν αύξ</w:t>
      </w:r>
      <w:r w:rsidRPr="00413C61">
        <w:rPr>
          <w:sz w:val="22"/>
          <w:szCs w:val="22"/>
        </w:rPr>
        <w:t>η</w:t>
      </w:r>
      <w:r w:rsidRPr="00413C61">
        <w:rPr>
          <w:sz w:val="22"/>
          <w:szCs w:val="22"/>
        </w:rPr>
        <w:lastRenderedPageBreak/>
        <w:t>ση εσόδων, είτε εξοικονόμηση δαπανών και παρουσιάζεται το σύνολο των πόρων</w:t>
      </w:r>
      <w:r w:rsidR="00176298">
        <w:rPr>
          <w:sz w:val="22"/>
          <w:szCs w:val="22"/>
        </w:rPr>
        <w:t xml:space="preserve"> </w:t>
      </w:r>
      <w:r w:rsidRPr="00413C61">
        <w:rPr>
          <w:sz w:val="22"/>
          <w:szCs w:val="22"/>
        </w:rPr>
        <w:t>-ανθρώπινων και οικονομικών- που διατίθενται στο κάθε Πρόγραμμα</w:t>
      </w:r>
      <w:r w:rsidR="00176298">
        <w:rPr>
          <w:sz w:val="22"/>
          <w:szCs w:val="22"/>
        </w:rPr>
        <w:t>,</w:t>
      </w:r>
      <w:r w:rsidRPr="00413C61">
        <w:rPr>
          <w:sz w:val="22"/>
          <w:szCs w:val="22"/>
        </w:rPr>
        <w:t xml:space="preserve"> τόσο από την κεντρική διοίκηση, όσο και από φορείς γενικής κυβέρνησης που δραστηριοποιούνται στον τομέα. Κατά τα ανωτέρω, επιτυγχάνεται η συνολική, συστημική προσέγγιση κάθε χρηματοδοτούμενης πολιτικής για την υποστήριξη της λήψης αποφάσεων, την ενδυνάμωση της κοινοβουλευτικής διαδικασίας έγκρισης του ετήσιου προϋπολογ</w:t>
      </w:r>
      <w:r w:rsidRPr="00413C61">
        <w:rPr>
          <w:sz w:val="22"/>
          <w:szCs w:val="22"/>
        </w:rPr>
        <w:t>ι</w:t>
      </w:r>
      <w:r w:rsidRPr="00413C61">
        <w:rPr>
          <w:sz w:val="22"/>
          <w:szCs w:val="22"/>
        </w:rPr>
        <w:t>σμού και την ενίσχυση της διαφάνειας για τους πολίτες.</w:t>
      </w:r>
    </w:p>
    <w:p w:rsidR="00413C61" w:rsidRPr="00413C61" w:rsidRDefault="00413C61" w:rsidP="00954F23">
      <w:pPr>
        <w:tabs>
          <w:tab w:val="left" w:pos="0"/>
        </w:tabs>
        <w:contextualSpacing/>
        <w:jc w:val="both"/>
        <w:rPr>
          <w:sz w:val="22"/>
          <w:szCs w:val="22"/>
        </w:rPr>
      </w:pPr>
    </w:p>
    <w:p w:rsidR="00413C61" w:rsidRPr="00413C61" w:rsidRDefault="00413C61" w:rsidP="00413C61">
      <w:pPr>
        <w:tabs>
          <w:tab w:val="left" w:pos="0"/>
        </w:tabs>
        <w:contextualSpacing/>
        <w:jc w:val="both"/>
        <w:rPr>
          <w:sz w:val="22"/>
          <w:szCs w:val="22"/>
        </w:rPr>
      </w:pPr>
      <w:r w:rsidRPr="00413C61">
        <w:rPr>
          <w:sz w:val="22"/>
          <w:szCs w:val="22"/>
        </w:rPr>
        <w:t>Κατά το 2021, όλα τα Υπουργεία και οι Αποκεντρωμένες Διοικήσεις θα εργαστούν για την παρουσί</w:t>
      </w:r>
      <w:r w:rsidRPr="00413C61">
        <w:rPr>
          <w:sz w:val="22"/>
          <w:szCs w:val="22"/>
        </w:rPr>
        <w:t>α</w:t>
      </w:r>
      <w:r w:rsidRPr="00413C61">
        <w:rPr>
          <w:sz w:val="22"/>
          <w:szCs w:val="22"/>
        </w:rPr>
        <w:t>ση του προϋπολογισμού τους για το 2022 με τη νέα δομή.</w:t>
      </w:r>
    </w:p>
    <w:p w:rsidR="00ED380F" w:rsidRDefault="00ED380F" w:rsidP="00C343C5">
      <w:pPr>
        <w:tabs>
          <w:tab w:val="left" w:pos="0"/>
        </w:tabs>
        <w:contextualSpacing/>
        <w:jc w:val="both"/>
        <w:rPr>
          <w:sz w:val="22"/>
          <w:szCs w:val="22"/>
        </w:rPr>
      </w:pPr>
    </w:p>
    <w:p w:rsidR="00413C61" w:rsidRPr="00D7001E" w:rsidRDefault="00413C61" w:rsidP="00413C61">
      <w:pPr>
        <w:tabs>
          <w:tab w:val="left" w:pos="0"/>
        </w:tabs>
        <w:contextualSpacing/>
        <w:jc w:val="both"/>
        <w:rPr>
          <w:sz w:val="18"/>
          <w:szCs w:val="22"/>
        </w:rPr>
      </w:pPr>
      <w:r w:rsidRPr="00413C61">
        <w:rPr>
          <w:sz w:val="22"/>
          <w:szCs w:val="22"/>
        </w:rPr>
        <w:t>Τα Ετήσια Σχέδια Προγραμμάτων που αναπτύχθηκαν από τα πιλοτικά Υπουργεία τρέχοντος έτους ε</w:t>
      </w:r>
      <w:r w:rsidRPr="00413C61">
        <w:rPr>
          <w:sz w:val="22"/>
          <w:szCs w:val="22"/>
        </w:rPr>
        <w:t>ί</w:t>
      </w:r>
      <w:r w:rsidRPr="00413C61">
        <w:rPr>
          <w:sz w:val="22"/>
          <w:szCs w:val="22"/>
        </w:rPr>
        <w:t>ναι προσβάσιμα στην ιστοσελίδα του Υπουργείου Οικονομικών</w:t>
      </w:r>
      <w:r w:rsidR="00D7001E">
        <w:rPr>
          <w:sz w:val="22"/>
          <w:szCs w:val="22"/>
        </w:rPr>
        <w:t xml:space="preserve"> </w:t>
      </w:r>
      <w:r w:rsidRPr="00D7001E">
        <w:rPr>
          <w:sz w:val="18"/>
          <w:szCs w:val="22"/>
        </w:rPr>
        <w:t>(</w:t>
      </w:r>
      <w:hyperlink r:id="rId8" w:history="1">
        <w:r w:rsidRPr="00D7001E">
          <w:rPr>
            <w:rStyle w:val="-"/>
            <w:sz w:val="18"/>
            <w:szCs w:val="22"/>
          </w:rPr>
          <w:t>https://www.minfin.gr/proupologismos-epidoseon</w:t>
        </w:r>
      </w:hyperlink>
      <w:r w:rsidRPr="00D7001E">
        <w:rPr>
          <w:sz w:val="18"/>
          <w:szCs w:val="22"/>
        </w:rPr>
        <w:t xml:space="preserve">). </w:t>
      </w:r>
    </w:p>
    <w:p w:rsidR="00413C61" w:rsidRPr="00413C61" w:rsidRDefault="00413C61" w:rsidP="00413C61">
      <w:pPr>
        <w:tabs>
          <w:tab w:val="left" w:pos="0"/>
        </w:tabs>
        <w:contextualSpacing/>
        <w:jc w:val="both"/>
        <w:rPr>
          <w:sz w:val="22"/>
          <w:szCs w:val="22"/>
        </w:rPr>
      </w:pPr>
    </w:p>
    <w:p w:rsidR="00413C61" w:rsidRPr="00413C61" w:rsidRDefault="00413C61" w:rsidP="00413C61">
      <w:pPr>
        <w:tabs>
          <w:tab w:val="left" w:pos="0"/>
        </w:tabs>
        <w:contextualSpacing/>
        <w:jc w:val="both"/>
        <w:rPr>
          <w:sz w:val="22"/>
          <w:szCs w:val="22"/>
        </w:rPr>
      </w:pPr>
      <w:r w:rsidRPr="00413C61">
        <w:rPr>
          <w:sz w:val="22"/>
          <w:szCs w:val="22"/>
        </w:rPr>
        <w:t xml:space="preserve">Ακολούθως, </w:t>
      </w:r>
      <w:r w:rsidR="00C726FA">
        <w:rPr>
          <w:sz w:val="22"/>
          <w:szCs w:val="22"/>
        </w:rPr>
        <w:t>παρουσιάζεται ο προϋπολογισμός έτους 2021 του Υπουργείου Εσωτερικών ανά Πρ</w:t>
      </w:r>
      <w:r w:rsidR="00C726FA">
        <w:rPr>
          <w:sz w:val="22"/>
          <w:szCs w:val="22"/>
        </w:rPr>
        <w:t>ό</w:t>
      </w:r>
      <w:r w:rsidR="00C726FA">
        <w:rPr>
          <w:sz w:val="22"/>
          <w:szCs w:val="22"/>
        </w:rPr>
        <w:t xml:space="preserve">γραμμα, </w:t>
      </w:r>
      <w:r w:rsidR="005E0C56">
        <w:rPr>
          <w:sz w:val="22"/>
          <w:szCs w:val="22"/>
        </w:rPr>
        <w:t xml:space="preserve">Υπουργείο </w:t>
      </w:r>
      <w:r w:rsidRPr="00413C61">
        <w:rPr>
          <w:sz w:val="22"/>
          <w:szCs w:val="22"/>
        </w:rPr>
        <w:t xml:space="preserve">το οποίο μετείχε στον πιλοτικό σχεδιασμό για πρώτη φορά κατά το τρέχον έτος. </w:t>
      </w:r>
    </w:p>
    <w:p w:rsidR="00413C61" w:rsidRPr="00413C61" w:rsidRDefault="00413C61" w:rsidP="00413C61">
      <w:pPr>
        <w:tabs>
          <w:tab w:val="left" w:pos="0"/>
        </w:tabs>
        <w:contextualSpacing/>
        <w:jc w:val="both"/>
        <w:rPr>
          <w:sz w:val="22"/>
          <w:szCs w:val="22"/>
        </w:rPr>
      </w:pPr>
    </w:p>
    <w:p w:rsidR="00413C61" w:rsidRPr="00413C61" w:rsidRDefault="00413C61" w:rsidP="00413C61">
      <w:pPr>
        <w:tabs>
          <w:tab w:val="left" w:pos="0"/>
        </w:tabs>
        <w:contextualSpacing/>
        <w:jc w:val="both"/>
        <w:rPr>
          <w:sz w:val="22"/>
          <w:szCs w:val="22"/>
        </w:rPr>
      </w:pPr>
      <w:r w:rsidRPr="00413C61">
        <w:rPr>
          <w:sz w:val="22"/>
          <w:szCs w:val="22"/>
        </w:rPr>
        <w:t>Σκοπός της παρουσίασης του συγκεκριμένου Υπουργείου είναι να αναδειχθούν τα οφέλη από το νέο σύστημα προϋπολογισμού, ως προς την ανάδειξη του συνόλου των δράσεων ενός φορέα με την πολ</w:t>
      </w:r>
      <w:r w:rsidRPr="00413C61">
        <w:rPr>
          <w:sz w:val="22"/>
          <w:szCs w:val="22"/>
        </w:rPr>
        <w:t>υ</w:t>
      </w:r>
      <w:r w:rsidRPr="00413C61">
        <w:rPr>
          <w:sz w:val="22"/>
          <w:szCs w:val="22"/>
        </w:rPr>
        <w:t xml:space="preserve">πλοκότητα του έργου του ΥΠΕΣ και οι προοπτικές ως προς την αποτύπωση της συνεισφοράς των </w:t>
      </w:r>
      <w:r w:rsidRPr="00413C61">
        <w:rPr>
          <w:sz w:val="22"/>
          <w:szCs w:val="22"/>
        </w:rPr>
        <w:t>Υ</w:t>
      </w:r>
      <w:r w:rsidRPr="00413C61">
        <w:rPr>
          <w:sz w:val="22"/>
          <w:szCs w:val="22"/>
        </w:rPr>
        <w:t>ποτομέων στην υλοποίηση της κεντρικής κυβερνητικής πολιτικής. Το επόμενο έτος</w:t>
      </w:r>
      <w:r w:rsidR="00176298">
        <w:rPr>
          <w:sz w:val="22"/>
          <w:szCs w:val="22"/>
        </w:rPr>
        <w:t>,</w:t>
      </w:r>
      <w:r w:rsidRPr="00413C61">
        <w:rPr>
          <w:sz w:val="22"/>
          <w:szCs w:val="22"/>
        </w:rPr>
        <w:t xml:space="preserve"> στόχος είναι η παρουσίαση αυτή να ενισχυθεί με τα στοιχεία που θα συμβάλλουν οι πιλότοι ΟΤΑ.</w:t>
      </w:r>
    </w:p>
    <w:p w:rsidR="00413C61" w:rsidRPr="00152D2B" w:rsidRDefault="00413C61" w:rsidP="00413C61">
      <w:pPr>
        <w:tabs>
          <w:tab w:val="left" w:pos="0"/>
        </w:tabs>
        <w:contextualSpacing/>
        <w:jc w:val="both"/>
        <w:rPr>
          <w:sz w:val="30"/>
          <w:szCs w:val="22"/>
        </w:rPr>
      </w:pPr>
    </w:p>
    <w:p w:rsidR="000C3F5E" w:rsidRPr="001C2572" w:rsidRDefault="000C3F5E" w:rsidP="000C3F5E">
      <w:pPr>
        <w:jc w:val="both"/>
        <w:rPr>
          <w:b/>
          <w:i/>
        </w:rPr>
      </w:pPr>
      <w:r w:rsidRPr="001C2572">
        <w:rPr>
          <w:b/>
          <w:i/>
        </w:rPr>
        <w:t>Πιλοτικός σχεδιασμός προϋπολογισμού επιδόσεων Υπουργείου Εσωτερικών</w:t>
      </w:r>
    </w:p>
    <w:p w:rsidR="000C3F5E" w:rsidRPr="00152D2B" w:rsidRDefault="000C3F5E" w:rsidP="000C3F5E">
      <w:pPr>
        <w:jc w:val="both"/>
        <w:rPr>
          <w:sz w:val="30"/>
          <w:szCs w:val="22"/>
        </w:rPr>
      </w:pPr>
    </w:p>
    <w:tbl>
      <w:tblPr>
        <w:tblW w:w="9744" w:type="dxa"/>
        <w:jc w:val="center"/>
        <w:tblLayout w:type="fixed"/>
        <w:tblCellMar>
          <w:left w:w="28" w:type="dxa"/>
          <w:right w:w="28" w:type="dxa"/>
        </w:tblCellMar>
        <w:tblLook w:val="04A0"/>
      </w:tblPr>
      <w:tblGrid>
        <w:gridCol w:w="763"/>
        <w:gridCol w:w="4110"/>
        <w:gridCol w:w="1147"/>
        <w:gridCol w:w="1100"/>
        <w:gridCol w:w="1400"/>
        <w:gridCol w:w="1224"/>
      </w:tblGrid>
      <w:tr w:rsidR="00AF56AC" w:rsidRPr="00A26624" w:rsidTr="002132F8">
        <w:trPr>
          <w:trHeight w:val="204"/>
          <w:tblHeader/>
          <w:jc w:val="center"/>
        </w:trPr>
        <w:tc>
          <w:tcPr>
            <w:tcW w:w="9744" w:type="dxa"/>
            <w:gridSpan w:val="6"/>
            <w:tcBorders>
              <w:top w:val="single" w:sz="4" w:space="0" w:color="auto"/>
              <w:left w:val="single" w:sz="4" w:space="0" w:color="auto"/>
              <w:bottom w:val="nil"/>
              <w:right w:val="single" w:sz="4" w:space="0" w:color="auto"/>
            </w:tcBorders>
            <w:shd w:val="clear" w:color="auto" w:fill="404040" w:themeFill="text1" w:themeFillTint="BF"/>
            <w:vAlign w:val="bottom"/>
            <w:hideMark/>
          </w:tcPr>
          <w:p w:rsidR="00AF56AC" w:rsidRPr="00A26624" w:rsidRDefault="00AF56AC" w:rsidP="002132F8">
            <w:pPr>
              <w:jc w:val="center"/>
              <w:rPr>
                <w:rFonts w:ascii="Arial Narrow" w:hAnsi="Arial Narrow"/>
                <w:b/>
                <w:color w:val="FFFFFF" w:themeColor="background1"/>
              </w:rPr>
            </w:pPr>
            <w:r w:rsidRPr="00A26624">
              <w:rPr>
                <w:rFonts w:ascii="Arial Narrow" w:hAnsi="Arial Narrow"/>
                <w:b/>
                <w:color w:val="FFFFFF" w:themeColor="background1"/>
              </w:rPr>
              <w:t>Πίνακας 2.</w:t>
            </w:r>
            <w:r>
              <w:rPr>
                <w:rFonts w:ascii="Arial Narrow" w:hAnsi="Arial Narrow"/>
                <w:b/>
                <w:color w:val="FFFFFF" w:themeColor="background1"/>
              </w:rPr>
              <w:t>2</w:t>
            </w:r>
            <w:r w:rsidRPr="00A26624">
              <w:rPr>
                <w:rFonts w:ascii="Arial Narrow" w:hAnsi="Arial Narrow"/>
                <w:b/>
                <w:color w:val="FFFFFF" w:themeColor="background1"/>
              </w:rPr>
              <w:t xml:space="preserve"> Χρηματοδότηση </w:t>
            </w:r>
            <w:r>
              <w:rPr>
                <w:rFonts w:ascii="Arial Narrow" w:hAnsi="Arial Narrow"/>
                <w:b/>
                <w:color w:val="FFFFFF" w:themeColor="background1"/>
              </w:rPr>
              <w:t>Προγραμμάτων Υπουργείου Εσωτερικών</w:t>
            </w:r>
          </w:p>
          <w:p w:rsidR="00AF56AC" w:rsidRPr="00A26624" w:rsidRDefault="00AF56AC" w:rsidP="002132F8">
            <w:pPr>
              <w:jc w:val="center"/>
              <w:rPr>
                <w:rFonts w:ascii="Arial Narrow" w:hAnsi="Arial Narrow"/>
                <w:b/>
                <w:color w:val="FFFFFF" w:themeColor="background1"/>
              </w:rPr>
            </w:pPr>
            <w:r w:rsidRPr="00A26624">
              <w:rPr>
                <w:rFonts w:ascii="Arial Narrow" w:hAnsi="Arial Narrow"/>
                <w:b/>
                <w:color w:val="FFFFFF" w:themeColor="background1"/>
              </w:rPr>
              <w:t>(σε ευρώ)</w:t>
            </w:r>
          </w:p>
        </w:tc>
      </w:tr>
      <w:tr w:rsidR="00AF56AC" w:rsidRPr="005868C4" w:rsidTr="002132F8">
        <w:trPr>
          <w:trHeight w:val="204"/>
          <w:tblHeader/>
          <w:jc w:val="center"/>
        </w:trPr>
        <w:tc>
          <w:tcPr>
            <w:tcW w:w="763" w:type="dxa"/>
            <w:tcBorders>
              <w:top w:val="single" w:sz="4" w:space="0" w:color="auto"/>
              <w:left w:val="single" w:sz="4" w:space="0" w:color="auto"/>
              <w:bottom w:val="nil"/>
              <w:right w:val="nil"/>
            </w:tcBorders>
            <w:shd w:val="clear" w:color="auto" w:fill="auto"/>
            <w:vAlign w:val="bottom"/>
            <w:hideMark/>
          </w:tcPr>
          <w:p w:rsidR="00AF56AC" w:rsidRPr="005868C4" w:rsidRDefault="00AF56AC" w:rsidP="002132F8">
            <w:pPr>
              <w:jc w:val="center"/>
              <w:rPr>
                <w:rFonts w:ascii="Arial Narrow" w:hAnsi="Arial Narrow"/>
                <w:color w:val="000000"/>
                <w:sz w:val="16"/>
                <w:szCs w:val="16"/>
              </w:rPr>
            </w:pPr>
          </w:p>
        </w:tc>
        <w:tc>
          <w:tcPr>
            <w:tcW w:w="4110" w:type="dxa"/>
            <w:tcBorders>
              <w:top w:val="single" w:sz="4" w:space="0" w:color="auto"/>
              <w:left w:val="nil"/>
              <w:bottom w:val="nil"/>
              <w:right w:val="nil"/>
            </w:tcBorders>
            <w:shd w:val="clear" w:color="auto" w:fill="auto"/>
            <w:vAlign w:val="bottom"/>
            <w:hideMark/>
          </w:tcPr>
          <w:p w:rsidR="00AF56AC" w:rsidRPr="005868C4" w:rsidRDefault="00AF56AC" w:rsidP="002132F8">
            <w:pPr>
              <w:jc w:val="center"/>
              <w:rPr>
                <w:rFonts w:ascii="Arial Narrow" w:hAnsi="Arial Narrow"/>
                <w:color w:val="000000"/>
                <w:sz w:val="16"/>
                <w:szCs w:val="16"/>
              </w:rPr>
            </w:pPr>
          </w:p>
        </w:tc>
        <w:tc>
          <w:tcPr>
            <w:tcW w:w="4871" w:type="dxa"/>
            <w:gridSpan w:val="4"/>
            <w:tcBorders>
              <w:top w:val="single" w:sz="4" w:space="0" w:color="auto"/>
              <w:left w:val="nil"/>
              <w:bottom w:val="nil"/>
              <w:right w:val="single" w:sz="4" w:space="0" w:color="auto"/>
            </w:tcBorders>
            <w:shd w:val="clear" w:color="auto" w:fill="auto"/>
            <w:vAlign w:val="bottom"/>
            <w:hideMark/>
          </w:tcPr>
          <w:p w:rsidR="00AF56AC" w:rsidRPr="005868C4" w:rsidRDefault="00AF56AC" w:rsidP="002132F8">
            <w:pPr>
              <w:jc w:val="center"/>
              <w:rPr>
                <w:rFonts w:ascii="Arial Narrow" w:hAnsi="Arial Narrow"/>
                <w:color w:val="000000"/>
                <w:sz w:val="16"/>
                <w:szCs w:val="16"/>
              </w:rPr>
            </w:pPr>
          </w:p>
        </w:tc>
      </w:tr>
      <w:tr w:rsidR="00AF56AC" w:rsidRPr="000B6A78" w:rsidTr="002132F8">
        <w:trPr>
          <w:trHeight w:val="204"/>
          <w:tblHeader/>
          <w:jc w:val="center"/>
        </w:trPr>
        <w:tc>
          <w:tcPr>
            <w:tcW w:w="763" w:type="dxa"/>
            <w:vMerge w:val="restart"/>
            <w:tcBorders>
              <w:top w:val="single" w:sz="4" w:space="0" w:color="auto"/>
              <w:left w:val="single" w:sz="4" w:space="0" w:color="auto"/>
              <w:bottom w:val="single" w:sz="4" w:space="0" w:color="auto"/>
              <w:right w:val="single" w:sz="4" w:space="0" w:color="auto"/>
            </w:tcBorders>
            <w:vAlign w:val="center"/>
            <w:hideMark/>
          </w:tcPr>
          <w:p w:rsidR="00AF56AC" w:rsidRPr="000B6A78" w:rsidRDefault="00AF56AC" w:rsidP="002132F8">
            <w:pPr>
              <w:jc w:val="center"/>
              <w:rPr>
                <w:rFonts w:ascii="Arial Narrow" w:hAnsi="Arial Narrow"/>
                <w:b/>
                <w:color w:val="000000"/>
                <w:sz w:val="14"/>
                <w:szCs w:val="14"/>
              </w:rPr>
            </w:pPr>
            <w:r w:rsidRPr="000B6A78">
              <w:rPr>
                <w:rFonts w:ascii="Arial Narrow" w:hAnsi="Arial Narrow"/>
                <w:b/>
                <w:color w:val="000000"/>
                <w:sz w:val="14"/>
                <w:szCs w:val="14"/>
              </w:rPr>
              <w:t>Κωδ.</w:t>
            </w:r>
          </w:p>
        </w:tc>
        <w:tc>
          <w:tcPr>
            <w:tcW w:w="41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56AC" w:rsidRPr="000B6A78" w:rsidRDefault="00AF56AC" w:rsidP="002132F8">
            <w:pPr>
              <w:jc w:val="center"/>
              <w:rPr>
                <w:rFonts w:ascii="Arial Narrow" w:hAnsi="Arial Narrow"/>
                <w:b/>
                <w:color w:val="000000"/>
                <w:sz w:val="14"/>
                <w:szCs w:val="14"/>
              </w:rPr>
            </w:pPr>
            <w:r w:rsidRPr="000B6A78">
              <w:rPr>
                <w:rFonts w:ascii="Arial Narrow" w:hAnsi="Arial Narrow"/>
                <w:b/>
                <w:color w:val="000000"/>
                <w:sz w:val="14"/>
                <w:szCs w:val="14"/>
              </w:rPr>
              <w:t>Φορείς Προγράμματα</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56AC" w:rsidRPr="000B6A78" w:rsidRDefault="00AF56AC" w:rsidP="002132F8">
            <w:pPr>
              <w:jc w:val="center"/>
              <w:rPr>
                <w:rFonts w:ascii="Arial Narrow" w:hAnsi="Arial Narrow"/>
                <w:b/>
                <w:color w:val="000000"/>
                <w:sz w:val="14"/>
                <w:szCs w:val="14"/>
              </w:rPr>
            </w:pPr>
            <w:r w:rsidRPr="000B6A78">
              <w:rPr>
                <w:rFonts w:ascii="Arial Narrow" w:hAnsi="Arial Narrow"/>
                <w:b/>
                <w:color w:val="000000"/>
                <w:sz w:val="14"/>
                <w:szCs w:val="14"/>
              </w:rPr>
              <w:t>Τακτικός</w:t>
            </w:r>
          </w:p>
          <w:p w:rsidR="00AF56AC" w:rsidRPr="000B6A78" w:rsidRDefault="00AF56AC" w:rsidP="002132F8">
            <w:pPr>
              <w:jc w:val="center"/>
              <w:rPr>
                <w:rFonts w:ascii="Arial Narrow" w:hAnsi="Arial Narrow"/>
                <w:b/>
                <w:color w:val="000000"/>
                <w:sz w:val="14"/>
                <w:szCs w:val="14"/>
              </w:rPr>
            </w:pPr>
            <w:r w:rsidRPr="000B6A78">
              <w:rPr>
                <w:rFonts w:ascii="Arial Narrow" w:hAnsi="Arial Narrow"/>
                <w:b/>
                <w:color w:val="000000"/>
                <w:sz w:val="14"/>
                <w:szCs w:val="14"/>
              </w:rPr>
              <w:t>Προϋπολογισμός</w:t>
            </w:r>
          </w:p>
        </w:tc>
        <w:tc>
          <w:tcPr>
            <w:tcW w:w="2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56AC" w:rsidRPr="000B6A78" w:rsidRDefault="00AF56AC" w:rsidP="002132F8">
            <w:pPr>
              <w:jc w:val="center"/>
              <w:rPr>
                <w:rFonts w:ascii="Arial Narrow" w:hAnsi="Arial Narrow"/>
                <w:b/>
                <w:color w:val="000000"/>
                <w:sz w:val="14"/>
                <w:szCs w:val="14"/>
              </w:rPr>
            </w:pPr>
            <w:r w:rsidRPr="000B6A78">
              <w:rPr>
                <w:rFonts w:ascii="Arial Narrow" w:hAnsi="Arial Narrow"/>
                <w:b/>
                <w:color w:val="000000"/>
                <w:sz w:val="14"/>
                <w:szCs w:val="14"/>
              </w:rPr>
              <w:t>ΠΔΕ</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56AC" w:rsidRPr="000B6A78" w:rsidRDefault="00AF56AC" w:rsidP="002132F8">
            <w:pPr>
              <w:jc w:val="center"/>
              <w:rPr>
                <w:rFonts w:ascii="Arial Narrow" w:hAnsi="Arial Narrow"/>
                <w:b/>
                <w:color w:val="000000"/>
                <w:sz w:val="14"/>
                <w:szCs w:val="14"/>
              </w:rPr>
            </w:pPr>
            <w:r w:rsidRPr="000B6A78">
              <w:rPr>
                <w:rFonts w:ascii="Arial Narrow" w:hAnsi="Arial Narrow"/>
                <w:b/>
                <w:color w:val="000000"/>
                <w:sz w:val="14"/>
                <w:szCs w:val="14"/>
              </w:rPr>
              <w:t>Σύνολο</w:t>
            </w:r>
          </w:p>
        </w:tc>
      </w:tr>
      <w:tr w:rsidR="00AF56AC" w:rsidRPr="005868C4" w:rsidTr="002132F8">
        <w:trPr>
          <w:trHeight w:val="204"/>
          <w:tblHeader/>
          <w:jc w:val="center"/>
        </w:trPr>
        <w:tc>
          <w:tcPr>
            <w:tcW w:w="763" w:type="dxa"/>
            <w:vMerge/>
            <w:tcBorders>
              <w:top w:val="single" w:sz="4" w:space="0" w:color="auto"/>
              <w:left w:val="single" w:sz="4" w:space="0" w:color="auto"/>
              <w:bottom w:val="single" w:sz="4" w:space="0" w:color="auto"/>
              <w:right w:val="single" w:sz="4" w:space="0" w:color="auto"/>
            </w:tcBorders>
            <w:vAlign w:val="center"/>
            <w:hideMark/>
          </w:tcPr>
          <w:p w:rsidR="00AF56AC" w:rsidRPr="000B6A78" w:rsidRDefault="00AF56AC" w:rsidP="002132F8">
            <w:pPr>
              <w:jc w:val="center"/>
              <w:rPr>
                <w:rFonts w:ascii="Arial Narrow" w:hAnsi="Arial Narrow"/>
                <w:color w:val="000000"/>
                <w:sz w:val="14"/>
                <w:szCs w:val="14"/>
              </w:rPr>
            </w:pPr>
          </w:p>
        </w:tc>
        <w:tc>
          <w:tcPr>
            <w:tcW w:w="4110"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AF56AC" w:rsidRPr="000B6A78" w:rsidRDefault="00AF56AC" w:rsidP="002132F8">
            <w:pPr>
              <w:jc w:val="center"/>
              <w:rPr>
                <w:rFonts w:ascii="Arial Narrow" w:hAnsi="Arial Narrow"/>
                <w:color w:val="000000"/>
                <w:sz w:val="14"/>
                <w:szCs w:val="14"/>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AF56AC" w:rsidRPr="000B6A78" w:rsidRDefault="00AF56AC" w:rsidP="002132F8">
            <w:pPr>
              <w:rPr>
                <w:rFonts w:ascii="Arial Narrow" w:hAnsi="Arial Narrow"/>
                <w:color w:val="000000"/>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6AC" w:rsidRPr="000B6A78" w:rsidRDefault="00AF56AC" w:rsidP="002132F8">
            <w:pPr>
              <w:jc w:val="center"/>
              <w:rPr>
                <w:rFonts w:ascii="Arial Narrow" w:hAnsi="Arial Narrow"/>
                <w:b/>
                <w:color w:val="000000"/>
                <w:sz w:val="14"/>
                <w:szCs w:val="14"/>
              </w:rPr>
            </w:pPr>
            <w:r w:rsidRPr="000B6A78">
              <w:rPr>
                <w:rFonts w:ascii="Arial Narrow" w:hAnsi="Arial Narrow"/>
                <w:b/>
                <w:color w:val="000000"/>
                <w:sz w:val="14"/>
                <w:szCs w:val="14"/>
              </w:rPr>
              <w:t>Εθνικό</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6AC" w:rsidRPr="000B6A78" w:rsidRDefault="00AF56AC" w:rsidP="002132F8">
            <w:pPr>
              <w:jc w:val="center"/>
              <w:rPr>
                <w:rFonts w:ascii="Arial Narrow" w:hAnsi="Arial Narrow"/>
                <w:b/>
                <w:color w:val="000000"/>
                <w:sz w:val="14"/>
                <w:szCs w:val="14"/>
              </w:rPr>
            </w:pPr>
            <w:r w:rsidRPr="000B6A78">
              <w:rPr>
                <w:rFonts w:ascii="Arial Narrow" w:hAnsi="Arial Narrow"/>
                <w:b/>
                <w:color w:val="000000"/>
                <w:sz w:val="14"/>
                <w:szCs w:val="14"/>
              </w:rPr>
              <w:t>Συγχρηματοδοτούμενο</w:t>
            </w:r>
          </w:p>
        </w:tc>
        <w:tc>
          <w:tcPr>
            <w:tcW w:w="1224" w:type="dxa"/>
            <w:vMerge/>
            <w:tcBorders>
              <w:top w:val="nil"/>
              <w:left w:val="single" w:sz="4" w:space="0" w:color="auto"/>
              <w:bottom w:val="single" w:sz="4" w:space="0" w:color="auto"/>
              <w:right w:val="single" w:sz="4" w:space="0" w:color="auto"/>
            </w:tcBorders>
            <w:vAlign w:val="center"/>
            <w:hideMark/>
          </w:tcPr>
          <w:p w:rsidR="00AF56AC" w:rsidRPr="005868C4" w:rsidRDefault="00AF56AC" w:rsidP="002132F8">
            <w:pPr>
              <w:rPr>
                <w:rFonts w:ascii="Arial Narrow" w:hAnsi="Arial Narrow"/>
                <w:color w:val="000000"/>
                <w:sz w:val="16"/>
                <w:szCs w:val="16"/>
              </w:rPr>
            </w:pPr>
          </w:p>
        </w:tc>
      </w:tr>
      <w:tr w:rsidR="00490AA3" w:rsidRPr="007B0BB8" w:rsidTr="00490AA3">
        <w:trPr>
          <w:trHeight w:val="170"/>
          <w:jc w:val="center"/>
        </w:trPr>
        <w:tc>
          <w:tcPr>
            <w:tcW w:w="763" w:type="dxa"/>
            <w:tcBorders>
              <w:top w:val="single" w:sz="4" w:space="0" w:color="auto"/>
              <w:left w:val="single" w:sz="4" w:space="0" w:color="auto"/>
            </w:tcBorders>
            <w:shd w:val="clear" w:color="auto" w:fill="7F7F7F" w:themeFill="text1" w:themeFillTint="80"/>
            <w:vAlign w:val="bottom"/>
            <w:hideMark/>
          </w:tcPr>
          <w:p w:rsidR="00490AA3" w:rsidRPr="007B0BB8" w:rsidRDefault="00490AA3">
            <w:pPr>
              <w:rPr>
                <w:rFonts w:ascii="Arial Narrow" w:hAnsi="Arial Narrow"/>
                <w:b/>
                <w:color w:val="000000"/>
                <w:sz w:val="14"/>
                <w:szCs w:val="14"/>
              </w:rPr>
            </w:pPr>
            <w:r w:rsidRPr="007B0BB8">
              <w:rPr>
                <w:rFonts w:ascii="Arial Narrow" w:hAnsi="Arial Narrow"/>
                <w:b/>
                <w:color w:val="000000"/>
                <w:sz w:val="14"/>
                <w:szCs w:val="14"/>
              </w:rPr>
              <w:t>1007</w:t>
            </w:r>
          </w:p>
        </w:tc>
        <w:tc>
          <w:tcPr>
            <w:tcW w:w="4110" w:type="dxa"/>
            <w:tcBorders>
              <w:top w:val="single" w:sz="4" w:space="0" w:color="auto"/>
            </w:tcBorders>
            <w:shd w:val="clear" w:color="auto" w:fill="7F7F7F" w:themeFill="text1" w:themeFillTint="80"/>
            <w:vAlign w:val="bottom"/>
            <w:hideMark/>
          </w:tcPr>
          <w:p w:rsidR="00490AA3" w:rsidRPr="007B0BB8" w:rsidRDefault="00490AA3">
            <w:pPr>
              <w:rPr>
                <w:rFonts w:ascii="Arial Narrow" w:hAnsi="Arial Narrow"/>
                <w:b/>
                <w:color w:val="000000"/>
                <w:sz w:val="14"/>
                <w:szCs w:val="14"/>
              </w:rPr>
            </w:pPr>
            <w:r w:rsidRPr="007B0BB8">
              <w:rPr>
                <w:rFonts w:ascii="Arial Narrow" w:hAnsi="Arial Narrow"/>
                <w:b/>
                <w:color w:val="000000"/>
                <w:sz w:val="14"/>
                <w:szCs w:val="14"/>
              </w:rPr>
              <w:t>ΥΠΟΥΡΓΕΙΟ ΕΣΩΤΕΡΙΚΩΝ</w:t>
            </w:r>
          </w:p>
        </w:tc>
        <w:tc>
          <w:tcPr>
            <w:tcW w:w="1147" w:type="dxa"/>
            <w:tcBorders>
              <w:top w:val="single" w:sz="4" w:space="0" w:color="auto"/>
            </w:tcBorders>
            <w:shd w:val="clear" w:color="auto" w:fill="7F7F7F" w:themeFill="text1" w:themeFillTint="80"/>
            <w:vAlign w:val="bottom"/>
            <w:hideMark/>
          </w:tcPr>
          <w:p w:rsidR="00490AA3" w:rsidRPr="007B0BB8" w:rsidRDefault="00490AA3">
            <w:pPr>
              <w:jc w:val="right"/>
              <w:rPr>
                <w:rFonts w:ascii="Arial Narrow" w:hAnsi="Arial Narrow"/>
                <w:b/>
                <w:color w:val="000000"/>
                <w:sz w:val="14"/>
                <w:szCs w:val="14"/>
              </w:rPr>
            </w:pPr>
            <w:r w:rsidRPr="007B0BB8">
              <w:rPr>
                <w:rFonts w:ascii="Arial Narrow" w:hAnsi="Arial Narrow"/>
                <w:b/>
                <w:color w:val="000000"/>
                <w:sz w:val="14"/>
                <w:szCs w:val="14"/>
              </w:rPr>
              <w:t xml:space="preserve">2.814.769.000,00  </w:t>
            </w:r>
          </w:p>
        </w:tc>
        <w:tc>
          <w:tcPr>
            <w:tcW w:w="1100" w:type="dxa"/>
            <w:tcBorders>
              <w:top w:val="single" w:sz="4" w:space="0" w:color="auto"/>
            </w:tcBorders>
            <w:shd w:val="clear" w:color="auto" w:fill="7F7F7F" w:themeFill="text1" w:themeFillTint="80"/>
            <w:vAlign w:val="bottom"/>
            <w:hideMark/>
          </w:tcPr>
          <w:p w:rsidR="00490AA3" w:rsidRPr="007B0BB8" w:rsidRDefault="00490AA3">
            <w:pPr>
              <w:jc w:val="right"/>
              <w:rPr>
                <w:rFonts w:ascii="Arial Narrow" w:hAnsi="Arial Narrow"/>
                <w:b/>
                <w:color w:val="000000"/>
                <w:sz w:val="14"/>
                <w:szCs w:val="14"/>
              </w:rPr>
            </w:pPr>
            <w:r w:rsidRPr="007B0BB8">
              <w:rPr>
                <w:rFonts w:ascii="Arial Narrow" w:hAnsi="Arial Narrow"/>
                <w:b/>
                <w:color w:val="000000"/>
                <w:sz w:val="14"/>
                <w:szCs w:val="14"/>
              </w:rPr>
              <w:t xml:space="preserve">21.000.000,00  </w:t>
            </w:r>
          </w:p>
        </w:tc>
        <w:tc>
          <w:tcPr>
            <w:tcW w:w="1400" w:type="dxa"/>
            <w:tcBorders>
              <w:top w:val="single" w:sz="4" w:space="0" w:color="auto"/>
            </w:tcBorders>
            <w:shd w:val="clear" w:color="auto" w:fill="7F7F7F" w:themeFill="text1" w:themeFillTint="80"/>
            <w:vAlign w:val="bottom"/>
            <w:hideMark/>
          </w:tcPr>
          <w:p w:rsidR="00490AA3" w:rsidRPr="007B0BB8" w:rsidRDefault="00490AA3">
            <w:pPr>
              <w:jc w:val="right"/>
              <w:rPr>
                <w:rFonts w:ascii="Arial Narrow" w:hAnsi="Arial Narrow"/>
                <w:b/>
                <w:color w:val="000000"/>
                <w:sz w:val="14"/>
                <w:szCs w:val="14"/>
              </w:rPr>
            </w:pPr>
            <w:r w:rsidRPr="007B0BB8">
              <w:rPr>
                <w:rFonts w:ascii="Arial Narrow" w:hAnsi="Arial Narrow"/>
                <w:b/>
                <w:color w:val="000000"/>
                <w:sz w:val="14"/>
                <w:szCs w:val="14"/>
              </w:rPr>
              <w:t xml:space="preserve">151.000.000,00  </w:t>
            </w:r>
          </w:p>
        </w:tc>
        <w:tc>
          <w:tcPr>
            <w:tcW w:w="1224" w:type="dxa"/>
            <w:tcBorders>
              <w:top w:val="single" w:sz="4" w:space="0" w:color="auto"/>
              <w:right w:val="single" w:sz="4" w:space="0" w:color="auto"/>
            </w:tcBorders>
            <w:shd w:val="clear" w:color="auto" w:fill="7F7F7F" w:themeFill="text1" w:themeFillTint="80"/>
            <w:vAlign w:val="bottom"/>
            <w:hideMark/>
          </w:tcPr>
          <w:p w:rsidR="00490AA3" w:rsidRPr="007B0BB8" w:rsidRDefault="00490AA3">
            <w:pPr>
              <w:jc w:val="right"/>
              <w:rPr>
                <w:rFonts w:ascii="Arial Narrow" w:hAnsi="Arial Narrow"/>
                <w:b/>
                <w:color w:val="000000"/>
                <w:sz w:val="14"/>
                <w:szCs w:val="14"/>
              </w:rPr>
            </w:pPr>
            <w:r w:rsidRPr="007B0BB8">
              <w:rPr>
                <w:rFonts w:ascii="Arial Narrow" w:hAnsi="Arial Narrow"/>
                <w:b/>
                <w:color w:val="000000"/>
                <w:sz w:val="14"/>
                <w:szCs w:val="14"/>
              </w:rPr>
              <w:t xml:space="preserve">2.986.769.000,00  </w:t>
            </w:r>
          </w:p>
        </w:tc>
      </w:tr>
      <w:tr w:rsidR="00490AA3" w:rsidRPr="005868C4" w:rsidTr="00490AA3">
        <w:trPr>
          <w:trHeight w:val="170"/>
          <w:jc w:val="center"/>
        </w:trPr>
        <w:tc>
          <w:tcPr>
            <w:tcW w:w="763" w:type="dxa"/>
            <w:tcBorders>
              <w:left w:val="single" w:sz="4" w:space="0" w:color="auto"/>
            </w:tcBorders>
            <w:shd w:val="clear" w:color="auto" w:fill="D9D9D9" w:themeFill="background1" w:themeFillShade="D9"/>
            <w:vAlign w:val="bottom"/>
            <w:hideMark/>
          </w:tcPr>
          <w:p w:rsidR="00490AA3" w:rsidRDefault="00490AA3">
            <w:pPr>
              <w:rPr>
                <w:rFonts w:ascii="Arial Narrow" w:hAnsi="Arial Narrow"/>
                <w:b/>
                <w:bCs/>
                <w:color w:val="000000"/>
                <w:sz w:val="14"/>
                <w:szCs w:val="14"/>
              </w:rPr>
            </w:pPr>
            <w:r>
              <w:rPr>
                <w:rFonts w:ascii="Arial Narrow" w:hAnsi="Arial Narrow"/>
                <w:b/>
                <w:bCs/>
                <w:color w:val="000000"/>
                <w:sz w:val="14"/>
                <w:szCs w:val="14"/>
              </w:rPr>
              <w:t>01.1007.001</w:t>
            </w:r>
          </w:p>
        </w:tc>
        <w:tc>
          <w:tcPr>
            <w:tcW w:w="4110" w:type="dxa"/>
            <w:shd w:val="clear" w:color="auto" w:fill="D9D9D9" w:themeFill="background1" w:themeFillShade="D9"/>
            <w:vAlign w:val="bottom"/>
            <w:hideMark/>
          </w:tcPr>
          <w:p w:rsidR="00490AA3" w:rsidRDefault="00490AA3">
            <w:pPr>
              <w:rPr>
                <w:rFonts w:ascii="Arial Narrow" w:hAnsi="Arial Narrow"/>
                <w:b/>
                <w:bCs/>
                <w:color w:val="000000"/>
                <w:sz w:val="14"/>
                <w:szCs w:val="14"/>
              </w:rPr>
            </w:pPr>
            <w:r>
              <w:rPr>
                <w:rFonts w:ascii="Arial Narrow" w:hAnsi="Arial Narrow"/>
                <w:b/>
                <w:bCs/>
                <w:color w:val="000000"/>
                <w:sz w:val="14"/>
                <w:szCs w:val="14"/>
              </w:rPr>
              <w:t xml:space="preserve">ΕΠΙΤΕΛΙΚΟΣ ΣΥΝΤΟΝΙΣΜΟΣ  </w:t>
            </w:r>
          </w:p>
        </w:tc>
        <w:tc>
          <w:tcPr>
            <w:tcW w:w="1147" w:type="dxa"/>
            <w:shd w:val="clear" w:color="auto" w:fill="D9D9D9" w:themeFill="background1" w:themeFillShade="D9"/>
            <w:vAlign w:val="bottom"/>
            <w:hideMark/>
          </w:tcPr>
          <w:p w:rsidR="00490AA3" w:rsidRDefault="00490AA3">
            <w:pPr>
              <w:jc w:val="right"/>
              <w:rPr>
                <w:rFonts w:ascii="Arial Narrow" w:hAnsi="Arial Narrow"/>
                <w:b/>
                <w:bCs/>
                <w:color w:val="000000"/>
                <w:sz w:val="14"/>
                <w:szCs w:val="14"/>
              </w:rPr>
            </w:pPr>
            <w:r>
              <w:rPr>
                <w:rFonts w:ascii="Arial Narrow" w:hAnsi="Arial Narrow"/>
                <w:b/>
                <w:bCs/>
                <w:color w:val="000000"/>
                <w:sz w:val="14"/>
                <w:szCs w:val="14"/>
              </w:rPr>
              <w:t xml:space="preserve">27.886.054,56  </w:t>
            </w:r>
          </w:p>
        </w:tc>
        <w:tc>
          <w:tcPr>
            <w:tcW w:w="1100" w:type="dxa"/>
            <w:shd w:val="clear" w:color="auto" w:fill="D9D9D9" w:themeFill="background1" w:themeFillShade="D9"/>
            <w:vAlign w:val="bottom"/>
            <w:hideMark/>
          </w:tcPr>
          <w:p w:rsidR="00490AA3" w:rsidRDefault="00490AA3">
            <w:pPr>
              <w:jc w:val="right"/>
              <w:rPr>
                <w:rFonts w:ascii="Arial Narrow" w:hAnsi="Arial Narrow"/>
                <w:b/>
                <w:bCs/>
                <w:color w:val="000000"/>
                <w:sz w:val="14"/>
                <w:szCs w:val="14"/>
              </w:rPr>
            </w:pPr>
            <w:r>
              <w:rPr>
                <w:rFonts w:ascii="Arial Narrow" w:hAnsi="Arial Narrow"/>
                <w:b/>
                <w:bCs/>
                <w:color w:val="000000"/>
                <w:sz w:val="14"/>
                <w:szCs w:val="14"/>
              </w:rPr>
              <w:t xml:space="preserve">0,00  </w:t>
            </w:r>
          </w:p>
        </w:tc>
        <w:tc>
          <w:tcPr>
            <w:tcW w:w="1400" w:type="dxa"/>
            <w:shd w:val="clear" w:color="auto" w:fill="D9D9D9" w:themeFill="background1" w:themeFillShade="D9"/>
            <w:vAlign w:val="bottom"/>
            <w:hideMark/>
          </w:tcPr>
          <w:p w:rsidR="00490AA3" w:rsidRDefault="00490AA3">
            <w:pPr>
              <w:jc w:val="right"/>
              <w:rPr>
                <w:rFonts w:ascii="Arial Narrow" w:hAnsi="Arial Narrow"/>
                <w:b/>
                <w:bCs/>
                <w:color w:val="000000"/>
                <w:sz w:val="14"/>
                <w:szCs w:val="14"/>
              </w:rPr>
            </w:pPr>
            <w:r>
              <w:rPr>
                <w:rFonts w:ascii="Arial Narrow" w:hAnsi="Arial Narrow"/>
                <w:b/>
                <w:bCs/>
                <w:color w:val="000000"/>
                <w:sz w:val="14"/>
                <w:szCs w:val="14"/>
              </w:rPr>
              <w:t xml:space="preserve">120.000,00  </w:t>
            </w:r>
          </w:p>
        </w:tc>
        <w:tc>
          <w:tcPr>
            <w:tcW w:w="1224" w:type="dxa"/>
            <w:tcBorders>
              <w:right w:val="single" w:sz="4" w:space="0" w:color="auto"/>
            </w:tcBorders>
            <w:shd w:val="clear" w:color="auto" w:fill="D9D9D9" w:themeFill="background1" w:themeFillShade="D9"/>
            <w:vAlign w:val="bottom"/>
            <w:hideMark/>
          </w:tcPr>
          <w:p w:rsidR="00490AA3" w:rsidRDefault="00490AA3">
            <w:pPr>
              <w:jc w:val="right"/>
              <w:rPr>
                <w:rFonts w:ascii="Arial Narrow" w:hAnsi="Arial Narrow"/>
                <w:b/>
                <w:bCs/>
                <w:color w:val="000000"/>
                <w:sz w:val="14"/>
                <w:szCs w:val="14"/>
              </w:rPr>
            </w:pPr>
            <w:r>
              <w:rPr>
                <w:rFonts w:ascii="Arial Narrow" w:hAnsi="Arial Narrow"/>
                <w:b/>
                <w:bCs/>
                <w:color w:val="000000"/>
                <w:sz w:val="14"/>
                <w:szCs w:val="14"/>
              </w:rPr>
              <w:t xml:space="preserve">28.006.054,56  </w:t>
            </w:r>
          </w:p>
        </w:tc>
      </w:tr>
      <w:tr w:rsidR="00490AA3" w:rsidRPr="005868C4" w:rsidTr="00490AA3">
        <w:trPr>
          <w:trHeight w:val="170"/>
          <w:jc w:val="center"/>
        </w:trPr>
        <w:tc>
          <w:tcPr>
            <w:tcW w:w="763" w:type="dxa"/>
            <w:tcBorders>
              <w:left w:val="single" w:sz="4" w:space="0" w:color="auto"/>
            </w:tcBorders>
            <w:shd w:val="clear" w:color="auto" w:fill="auto"/>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101</w:t>
            </w:r>
          </w:p>
        </w:tc>
        <w:tc>
          <w:tcPr>
            <w:tcW w:w="4110" w:type="dxa"/>
            <w:shd w:val="clear" w:color="auto" w:fill="auto"/>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 xml:space="preserve">Γραφεία Υπουργού, Αναπληρωτών Υπουργών, Υφυπουργών, Γενικών και Ειδικών Γραμματέων, Αναπληρωτών Γενικών Γραμματέων και Υπηρεσιακού Γραμματέα του Υπουργείου Εσωτερικών </w:t>
            </w:r>
          </w:p>
        </w:tc>
        <w:tc>
          <w:tcPr>
            <w:tcW w:w="1147"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1.536.000,00  </w:t>
            </w:r>
          </w:p>
        </w:tc>
        <w:tc>
          <w:tcPr>
            <w:tcW w:w="1100"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1.536.000,00  </w:t>
            </w:r>
          </w:p>
        </w:tc>
      </w:tr>
      <w:tr w:rsidR="00490AA3" w:rsidRPr="005868C4" w:rsidTr="00490AA3">
        <w:trPr>
          <w:trHeight w:val="170"/>
          <w:jc w:val="center"/>
        </w:trPr>
        <w:tc>
          <w:tcPr>
            <w:tcW w:w="763" w:type="dxa"/>
            <w:tcBorders>
              <w:left w:val="single" w:sz="4" w:space="0" w:color="auto"/>
            </w:tcBorders>
            <w:shd w:val="clear" w:color="auto" w:fill="auto"/>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0021</w:t>
            </w:r>
          </w:p>
        </w:tc>
        <w:tc>
          <w:tcPr>
            <w:tcW w:w="4110" w:type="dxa"/>
            <w:shd w:val="clear" w:color="auto" w:fill="auto"/>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Παροχές σε εργαζομένους</w:t>
            </w:r>
          </w:p>
        </w:tc>
        <w:tc>
          <w:tcPr>
            <w:tcW w:w="1147"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1.400.000,00  </w:t>
            </w:r>
          </w:p>
        </w:tc>
        <w:tc>
          <w:tcPr>
            <w:tcW w:w="1100"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1.400.000,00  </w:t>
            </w:r>
          </w:p>
        </w:tc>
      </w:tr>
      <w:tr w:rsidR="00490AA3" w:rsidRPr="005868C4" w:rsidTr="00490AA3">
        <w:trPr>
          <w:trHeight w:val="170"/>
          <w:jc w:val="center"/>
        </w:trPr>
        <w:tc>
          <w:tcPr>
            <w:tcW w:w="763" w:type="dxa"/>
            <w:tcBorders>
              <w:left w:val="single" w:sz="4" w:space="0" w:color="auto"/>
            </w:tcBorders>
            <w:shd w:val="clear" w:color="auto" w:fill="auto"/>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0024</w:t>
            </w:r>
          </w:p>
        </w:tc>
        <w:tc>
          <w:tcPr>
            <w:tcW w:w="4110" w:type="dxa"/>
            <w:shd w:val="clear" w:color="auto" w:fill="auto"/>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Αγορές αγαθών και υπηρεσιών</w:t>
            </w:r>
          </w:p>
        </w:tc>
        <w:tc>
          <w:tcPr>
            <w:tcW w:w="1147"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136.000,00  </w:t>
            </w:r>
          </w:p>
        </w:tc>
        <w:tc>
          <w:tcPr>
            <w:tcW w:w="1100"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136.000,00  </w:t>
            </w:r>
          </w:p>
        </w:tc>
      </w:tr>
      <w:tr w:rsidR="00490AA3" w:rsidRPr="005868C4" w:rsidTr="00AB112D">
        <w:trPr>
          <w:trHeight w:val="170"/>
          <w:jc w:val="center"/>
        </w:trPr>
        <w:tc>
          <w:tcPr>
            <w:tcW w:w="763" w:type="dxa"/>
            <w:tcBorders>
              <w:left w:val="single" w:sz="4" w:space="0" w:color="auto"/>
            </w:tcBorders>
            <w:shd w:val="clear" w:color="auto" w:fill="D9D9D9" w:themeFill="background1" w:themeFillShade="D9"/>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103</w:t>
            </w:r>
          </w:p>
        </w:tc>
        <w:tc>
          <w:tcPr>
            <w:tcW w:w="4110" w:type="dxa"/>
            <w:shd w:val="clear" w:color="auto" w:fill="D9D9D9" w:themeFill="background1" w:themeFillShade="D9"/>
            <w:vAlign w:val="center"/>
            <w:hideMark/>
          </w:tcPr>
          <w:p w:rsidR="00E61BDE" w:rsidRDefault="00490AA3">
            <w:pPr>
              <w:rPr>
                <w:rFonts w:ascii="Arial Narrow" w:hAnsi="Arial Narrow"/>
                <w:color w:val="000000"/>
                <w:sz w:val="14"/>
                <w:szCs w:val="14"/>
              </w:rPr>
            </w:pPr>
            <w:r>
              <w:rPr>
                <w:rFonts w:ascii="Arial Narrow" w:hAnsi="Arial Narrow"/>
                <w:color w:val="000000"/>
                <w:sz w:val="14"/>
                <w:szCs w:val="14"/>
              </w:rPr>
              <w:t xml:space="preserve">Γραφεία Υπουργού, Αναπληρωτών Υπουργών, Υφυπουργών, Γενικών και Ειδικών Γραμματέων, Αναπληρωτών Γενικών Γραμματέων του τομέα </w:t>
            </w:r>
          </w:p>
          <w:p w:rsidR="00490AA3" w:rsidRDefault="00490AA3">
            <w:pPr>
              <w:rPr>
                <w:rFonts w:ascii="Arial Narrow" w:hAnsi="Arial Narrow"/>
                <w:color w:val="000000"/>
                <w:sz w:val="14"/>
                <w:szCs w:val="14"/>
              </w:rPr>
            </w:pPr>
            <w:r>
              <w:rPr>
                <w:rFonts w:ascii="Arial Narrow" w:hAnsi="Arial Narrow"/>
                <w:color w:val="000000"/>
                <w:sz w:val="14"/>
                <w:szCs w:val="14"/>
              </w:rPr>
              <w:t>Μακεδονίας και Θράκης του Υπουργείου Εσωτερικών</w:t>
            </w:r>
          </w:p>
        </w:tc>
        <w:tc>
          <w:tcPr>
            <w:tcW w:w="1147" w:type="dxa"/>
            <w:shd w:val="clear" w:color="auto" w:fill="D9D9D9" w:themeFill="background1" w:themeFillShade="D9"/>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520.000,00  </w:t>
            </w:r>
          </w:p>
        </w:tc>
        <w:tc>
          <w:tcPr>
            <w:tcW w:w="1100" w:type="dxa"/>
            <w:shd w:val="clear" w:color="auto" w:fill="D9D9D9" w:themeFill="background1" w:themeFillShade="D9"/>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D9D9D9" w:themeFill="background1" w:themeFillShade="D9"/>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D9D9D9" w:themeFill="background1" w:themeFillShade="D9"/>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520.000,00  </w:t>
            </w:r>
          </w:p>
        </w:tc>
      </w:tr>
      <w:tr w:rsidR="00490AA3" w:rsidRPr="005868C4" w:rsidTr="00490AA3">
        <w:trPr>
          <w:trHeight w:val="170"/>
          <w:jc w:val="center"/>
        </w:trPr>
        <w:tc>
          <w:tcPr>
            <w:tcW w:w="763" w:type="dxa"/>
            <w:tcBorders>
              <w:left w:val="single" w:sz="4" w:space="0" w:color="auto"/>
            </w:tcBorders>
            <w:shd w:val="clear" w:color="auto" w:fill="auto"/>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0021</w:t>
            </w:r>
          </w:p>
        </w:tc>
        <w:tc>
          <w:tcPr>
            <w:tcW w:w="4110" w:type="dxa"/>
            <w:shd w:val="clear" w:color="auto" w:fill="auto"/>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Παροχές σε εργαζομένους</w:t>
            </w:r>
          </w:p>
        </w:tc>
        <w:tc>
          <w:tcPr>
            <w:tcW w:w="1147"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177.000,00  </w:t>
            </w:r>
          </w:p>
        </w:tc>
        <w:tc>
          <w:tcPr>
            <w:tcW w:w="1100"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177.000,00  </w:t>
            </w:r>
          </w:p>
        </w:tc>
      </w:tr>
      <w:tr w:rsidR="00490AA3" w:rsidRPr="005868C4" w:rsidTr="00490AA3">
        <w:trPr>
          <w:trHeight w:val="170"/>
          <w:jc w:val="center"/>
        </w:trPr>
        <w:tc>
          <w:tcPr>
            <w:tcW w:w="763" w:type="dxa"/>
            <w:tcBorders>
              <w:left w:val="single" w:sz="4" w:space="0" w:color="auto"/>
            </w:tcBorders>
            <w:shd w:val="clear" w:color="auto" w:fill="auto"/>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0024</w:t>
            </w:r>
          </w:p>
        </w:tc>
        <w:tc>
          <w:tcPr>
            <w:tcW w:w="4110" w:type="dxa"/>
            <w:shd w:val="clear" w:color="auto" w:fill="auto"/>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Αγορές αγαθών και υπηρεσιών</w:t>
            </w:r>
          </w:p>
        </w:tc>
        <w:tc>
          <w:tcPr>
            <w:tcW w:w="1147"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343.000,00  </w:t>
            </w:r>
          </w:p>
        </w:tc>
        <w:tc>
          <w:tcPr>
            <w:tcW w:w="1100"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343.000,00  </w:t>
            </w:r>
          </w:p>
        </w:tc>
      </w:tr>
      <w:tr w:rsidR="00490AA3" w:rsidRPr="005868C4" w:rsidTr="00490AA3">
        <w:trPr>
          <w:trHeight w:val="170"/>
          <w:jc w:val="center"/>
        </w:trPr>
        <w:tc>
          <w:tcPr>
            <w:tcW w:w="763" w:type="dxa"/>
            <w:tcBorders>
              <w:left w:val="single" w:sz="4" w:space="0" w:color="auto"/>
            </w:tcBorders>
            <w:shd w:val="clear" w:color="auto" w:fill="auto"/>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206</w:t>
            </w:r>
          </w:p>
        </w:tc>
        <w:tc>
          <w:tcPr>
            <w:tcW w:w="4110" w:type="dxa"/>
            <w:shd w:val="clear" w:color="auto" w:fill="auto"/>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 xml:space="preserve">Γενική Γραμματεία Εσωτερικών και Οργάνωσης </w:t>
            </w:r>
          </w:p>
        </w:tc>
        <w:tc>
          <w:tcPr>
            <w:tcW w:w="1147"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11.353.629,56  </w:t>
            </w:r>
          </w:p>
        </w:tc>
        <w:tc>
          <w:tcPr>
            <w:tcW w:w="1100"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11.353.629,56  </w:t>
            </w:r>
          </w:p>
        </w:tc>
      </w:tr>
      <w:tr w:rsidR="00490AA3" w:rsidRPr="005868C4" w:rsidTr="00490AA3">
        <w:trPr>
          <w:trHeight w:val="170"/>
          <w:jc w:val="center"/>
        </w:trPr>
        <w:tc>
          <w:tcPr>
            <w:tcW w:w="763" w:type="dxa"/>
            <w:tcBorders>
              <w:left w:val="single" w:sz="4" w:space="0" w:color="auto"/>
            </w:tcBorders>
            <w:shd w:val="clear" w:color="auto" w:fill="auto"/>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0021</w:t>
            </w:r>
          </w:p>
        </w:tc>
        <w:tc>
          <w:tcPr>
            <w:tcW w:w="4110" w:type="dxa"/>
            <w:shd w:val="clear" w:color="auto" w:fill="auto"/>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Παροχές σε εργαζομένους</w:t>
            </w:r>
          </w:p>
        </w:tc>
        <w:tc>
          <w:tcPr>
            <w:tcW w:w="1147"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8.495.900,00  </w:t>
            </w:r>
          </w:p>
        </w:tc>
        <w:tc>
          <w:tcPr>
            <w:tcW w:w="1100"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8.495.900,00  </w:t>
            </w:r>
          </w:p>
        </w:tc>
      </w:tr>
      <w:tr w:rsidR="00490AA3" w:rsidRPr="005868C4" w:rsidTr="00490AA3">
        <w:trPr>
          <w:trHeight w:val="170"/>
          <w:jc w:val="center"/>
        </w:trPr>
        <w:tc>
          <w:tcPr>
            <w:tcW w:w="763" w:type="dxa"/>
            <w:tcBorders>
              <w:left w:val="single" w:sz="4" w:space="0" w:color="auto"/>
            </w:tcBorders>
            <w:shd w:val="clear" w:color="auto" w:fill="auto"/>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0023</w:t>
            </w:r>
          </w:p>
        </w:tc>
        <w:tc>
          <w:tcPr>
            <w:tcW w:w="4110" w:type="dxa"/>
            <w:shd w:val="clear" w:color="auto" w:fill="auto"/>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Μεταβιβάσεις</w:t>
            </w:r>
          </w:p>
        </w:tc>
        <w:tc>
          <w:tcPr>
            <w:tcW w:w="1147"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27.379,56  </w:t>
            </w:r>
          </w:p>
        </w:tc>
        <w:tc>
          <w:tcPr>
            <w:tcW w:w="1100"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27.379,56  </w:t>
            </w:r>
          </w:p>
        </w:tc>
      </w:tr>
      <w:tr w:rsidR="00490AA3" w:rsidRPr="005868C4" w:rsidTr="00490AA3">
        <w:trPr>
          <w:trHeight w:val="170"/>
          <w:jc w:val="center"/>
        </w:trPr>
        <w:tc>
          <w:tcPr>
            <w:tcW w:w="763" w:type="dxa"/>
            <w:tcBorders>
              <w:left w:val="single" w:sz="4" w:space="0" w:color="auto"/>
            </w:tcBorders>
            <w:shd w:val="clear" w:color="auto" w:fill="auto"/>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0024</w:t>
            </w:r>
          </w:p>
        </w:tc>
        <w:tc>
          <w:tcPr>
            <w:tcW w:w="4110" w:type="dxa"/>
            <w:shd w:val="clear" w:color="auto" w:fill="auto"/>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Αγορές αγαθών και υπηρεσιών</w:t>
            </w:r>
          </w:p>
        </w:tc>
        <w:tc>
          <w:tcPr>
            <w:tcW w:w="1147"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2.628.000,00  </w:t>
            </w:r>
          </w:p>
        </w:tc>
        <w:tc>
          <w:tcPr>
            <w:tcW w:w="1100"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2.628.000,00  </w:t>
            </w:r>
          </w:p>
        </w:tc>
      </w:tr>
      <w:tr w:rsidR="00490AA3" w:rsidRPr="005868C4" w:rsidTr="00490AA3">
        <w:trPr>
          <w:trHeight w:val="170"/>
          <w:jc w:val="center"/>
        </w:trPr>
        <w:tc>
          <w:tcPr>
            <w:tcW w:w="763" w:type="dxa"/>
            <w:tcBorders>
              <w:left w:val="single" w:sz="4" w:space="0" w:color="auto"/>
            </w:tcBorders>
            <w:shd w:val="clear" w:color="auto" w:fill="auto"/>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0031</w:t>
            </w:r>
          </w:p>
        </w:tc>
        <w:tc>
          <w:tcPr>
            <w:tcW w:w="4110" w:type="dxa"/>
            <w:shd w:val="clear" w:color="auto" w:fill="auto"/>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Πάγια Περιουσιακά Στοιχεία</w:t>
            </w:r>
          </w:p>
        </w:tc>
        <w:tc>
          <w:tcPr>
            <w:tcW w:w="1147"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202.350,00  </w:t>
            </w:r>
          </w:p>
        </w:tc>
        <w:tc>
          <w:tcPr>
            <w:tcW w:w="1100"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202.350,00  </w:t>
            </w:r>
          </w:p>
        </w:tc>
      </w:tr>
      <w:tr w:rsidR="00490AA3" w:rsidRPr="005868C4" w:rsidTr="00490AA3">
        <w:trPr>
          <w:trHeight w:val="170"/>
          <w:jc w:val="center"/>
        </w:trPr>
        <w:tc>
          <w:tcPr>
            <w:tcW w:w="763" w:type="dxa"/>
            <w:tcBorders>
              <w:left w:val="single" w:sz="4" w:space="0" w:color="auto"/>
            </w:tcBorders>
            <w:shd w:val="clear" w:color="auto" w:fill="auto"/>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207</w:t>
            </w:r>
          </w:p>
        </w:tc>
        <w:tc>
          <w:tcPr>
            <w:tcW w:w="4110" w:type="dxa"/>
            <w:shd w:val="clear" w:color="auto" w:fill="auto"/>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Γενική Γραμματεία Ανθρωπίνου Δυναμικού Δημοσίου Τομέα</w:t>
            </w:r>
          </w:p>
        </w:tc>
        <w:tc>
          <w:tcPr>
            <w:tcW w:w="1147"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9.424.425,00  </w:t>
            </w:r>
          </w:p>
        </w:tc>
        <w:tc>
          <w:tcPr>
            <w:tcW w:w="1100"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120.000,00  </w:t>
            </w:r>
          </w:p>
        </w:tc>
        <w:tc>
          <w:tcPr>
            <w:tcW w:w="1224" w:type="dxa"/>
            <w:tcBorders>
              <w:right w:val="single" w:sz="4" w:space="0" w:color="auto"/>
            </w:tcBorders>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9.544.425,00  </w:t>
            </w:r>
          </w:p>
        </w:tc>
      </w:tr>
      <w:tr w:rsidR="00490AA3" w:rsidRPr="005868C4" w:rsidTr="00490AA3">
        <w:trPr>
          <w:trHeight w:val="170"/>
          <w:jc w:val="center"/>
        </w:trPr>
        <w:tc>
          <w:tcPr>
            <w:tcW w:w="763" w:type="dxa"/>
            <w:tcBorders>
              <w:left w:val="single" w:sz="4" w:space="0" w:color="auto"/>
            </w:tcBorders>
            <w:shd w:val="clear" w:color="auto" w:fill="auto"/>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0021</w:t>
            </w:r>
          </w:p>
        </w:tc>
        <w:tc>
          <w:tcPr>
            <w:tcW w:w="4110" w:type="dxa"/>
            <w:shd w:val="clear" w:color="auto" w:fill="auto"/>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Παροχές σε εργαζομένους</w:t>
            </w:r>
          </w:p>
        </w:tc>
        <w:tc>
          <w:tcPr>
            <w:tcW w:w="1147"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8.746.245,00  </w:t>
            </w:r>
          </w:p>
        </w:tc>
        <w:tc>
          <w:tcPr>
            <w:tcW w:w="1100"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8.746.245,00  </w:t>
            </w:r>
          </w:p>
        </w:tc>
      </w:tr>
      <w:tr w:rsidR="00490AA3" w:rsidRPr="005868C4" w:rsidTr="00490AA3">
        <w:trPr>
          <w:trHeight w:val="170"/>
          <w:jc w:val="center"/>
        </w:trPr>
        <w:tc>
          <w:tcPr>
            <w:tcW w:w="763" w:type="dxa"/>
            <w:tcBorders>
              <w:left w:val="single" w:sz="4" w:space="0" w:color="auto"/>
            </w:tcBorders>
            <w:shd w:val="clear" w:color="auto" w:fill="auto"/>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0024</w:t>
            </w:r>
          </w:p>
        </w:tc>
        <w:tc>
          <w:tcPr>
            <w:tcW w:w="4110" w:type="dxa"/>
            <w:shd w:val="clear" w:color="auto" w:fill="auto"/>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Αγορές αγαθών και υπηρεσιών</w:t>
            </w:r>
          </w:p>
        </w:tc>
        <w:tc>
          <w:tcPr>
            <w:tcW w:w="1147"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570.880,00  </w:t>
            </w:r>
          </w:p>
        </w:tc>
        <w:tc>
          <w:tcPr>
            <w:tcW w:w="1100"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570.880,00  </w:t>
            </w:r>
          </w:p>
        </w:tc>
      </w:tr>
      <w:tr w:rsidR="00490AA3" w:rsidRPr="005868C4" w:rsidTr="00490AA3">
        <w:trPr>
          <w:trHeight w:val="170"/>
          <w:jc w:val="center"/>
        </w:trPr>
        <w:tc>
          <w:tcPr>
            <w:tcW w:w="763" w:type="dxa"/>
            <w:tcBorders>
              <w:left w:val="single" w:sz="4" w:space="0" w:color="auto"/>
            </w:tcBorders>
            <w:shd w:val="clear" w:color="auto" w:fill="auto"/>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0029</w:t>
            </w:r>
          </w:p>
        </w:tc>
        <w:tc>
          <w:tcPr>
            <w:tcW w:w="4110" w:type="dxa"/>
            <w:shd w:val="clear" w:color="auto" w:fill="auto"/>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Πιστώσεις υπό κατανομή</w:t>
            </w:r>
          </w:p>
        </w:tc>
        <w:tc>
          <w:tcPr>
            <w:tcW w:w="1147"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100"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120.000,00  </w:t>
            </w:r>
          </w:p>
        </w:tc>
        <w:tc>
          <w:tcPr>
            <w:tcW w:w="1224" w:type="dxa"/>
            <w:tcBorders>
              <w:right w:val="single" w:sz="4" w:space="0" w:color="auto"/>
            </w:tcBorders>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120.000,00  </w:t>
            </w:r>
          </w:p>
        </w:tc>
      </w:tr>
      <w:tr w:rsidR="00490AA3" w:rsidRPr="005868C4" w:rsidTr="00490AA3">
        <w:trPr>
          <w:trHeight w:val="170"/>
          <w:jc w:val="center"/>
        </w:trPr>
        <w:tc>
          <w:tcPr>
            <w:tcW w:w="763" w:type="dxa"/>
            <w:tcBorders>
              <w:left w:val="single" w:sz="4" w:space="0" w:color="auto"/>
            </w:tcBorders>
            <w:shd w:val="clear" w:color="auto" w:fill="auto"/>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0031</w:t>
            </w:r>
          </w:p>
        </w:tc>
        <w:tc>
          <w:tcPr>
            <w:tcW w:w="4110" w:type="dxa"/>
            <w:shd w:val="clear" w:color="auto" w:fill="auto"/>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Πάγια Περιουσιακά Στοιχεία</w:t>
            </w:r>
          </w:p>
        </w:tc>
        <w:tc>
          <w:tcPr>
            <w:tcW w:w="1147"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107.300,00  </w:t>
            </w:r>
          </w:p>
        </w:tc>
        <w:tc>
          <w:tcPr>
            <w:tcW w:w="1100"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107.300,00  </w:t>
            </w:r>
          </w:p>
        </w:tc>
      </w:tr>
      <w:tr w:rsidR="00490AA3" w:rsidRPr="005868C4" w:rsidTr="00AB112D">
        <w:trPr>
          <w:trHeight w:val="170"/>
          <w:jc w:val="center"/>
        </w:trPr>
        <w:tc>
          <w:tcPr>
            <w:tcW w:w="763" w:type="dxa"/>
            <w:tcBorders>
              <w:left w:val="single" w:sz="4" w:space="0" w:color="auto"/>
            </w:tcBorders>
            <w:shd w:val="clear" w:color="auto" w:fill="D9D9D9" w:themeFill="background1" w:themeFillShade="D9"/>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501</w:t>
            </w:r>
          </w:p>
        </w:tc>
        <w:tc>
          <w:tcPr>
            <w:tcW w:w="4110" w:type="dxa"/>
            <w:shd w:val="clear" w:color="auto" w:fill="D9D9D9" w:themeFill="background1" w:themeFillShade="D9"/>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Λοιπές μονάδες/αυτοτελείς μονάδες του Υπουργείου Εσωτερικών, οι οποίες υπάγονται στον Υπουργό/Αναπληρωτές Υπουργούς/Υφυπουργούς/ Υπηρεσι</w:t>
            </w:r>
            <w:r>
              <w:rPr>
                <w:rFonts w:ascii="Arial Narrow" w:hAnsi="Arial Narrow"/>
                <w:color w:val="000000"/>
                <w:sz w:val="14"/>
                <w:szCs w:val="14"/>
              </w:rPr>
              <w:t>α</w:t>
            </w:r>
            <w:r>
              <w:rPr>
                <w:rFonts w:ascii="Arial Narrow" w:hAnsi="Arial Narrow"/>
                <w:color w:val="000000"/>
                <w:sz w:val="14"/>
                <w:szCs w:val="14"/>
              </w:rPr>
              <w:t>κό Γραμματέα ή λειτουργούν στο Υπουργείο</w:t>
            </w:r>
          </w:p>
        </w:tc>
        <w:tc>
          <w:tcPr>
            <w:tcW w:w="1147" w:type="dxa"/>
            <w:shd w:val="clear" w:color="auto" w:fill="D9D9D9" w:themeFill="background1" w:themeFillShade="D9"/>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565.000,00  </w:t>
            </w:r>
          </w:p>
        </w:tc>
        <w:tc>
          <w:tcPr>
            <w:tcW w:w="1100" w:type="dxa"/>
            <w:shd w:val="clear" w:color="auto" w:fill="D9D9D9" w:themeFill="background1" w:themeFillShade="D9"/>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D9D9D9" w:themeFill="background1" w:themeFillShade="D9"/>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D9D9D9" w:themeFill="background1" w:themeFillShade="D9"/>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565.000,00  </w:t>
            </w:r>
          </w:p>
        </w:tc>
      </w:tr>
      <w:tr w:rsidR="00490AA3" w:rsidRPr="005868C4" w:rsidTr="00490AA3">
        <w:trPr>
          <w:trHeight w:val="170"/>
          <w:jc w:val="center"/>
        </w:trPr>
        <w:tc>
          <w:tcPr>
            <w:tcW w:w="763" w:type="dxa"/>
            <w:tcBorders>
              <w:left w:val="single" w:sz="4" w:space="0" w:color="auto"/>
            </w:tcBorders>
            <w:shd w:val="clear" w:color="auto" w:fill="auto"/>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0021</w:t>
            </w:r>
          </w:p>
        </w:tc>
        <w:tc>
          <w:tcPr>
            <w:tcW w:w="4110" w:type="dxa"/>
            <w:shd w:val="clear" w:color="auto" w:fill="auto"/>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Παροχές σε εργαζομένους</w:t>
            </w:r>
          </w:p>
        </w:tc>
        <w:tc>
          <w:tcPr>
            <w:tcW w:w="1147"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565.000,00  </w:t>
            </w:r>
          </w:p>
        </w:tc>
        <w:tc>
          <w:tcPr>
            <w:tcW w:w="1100"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565.000,00  </w:t>
            </w:r>
          </w:p>
        </w:tc>
      </w:tr>
      <w:tr w:rsidR="00490AA3" w:rsidRPr="005868C4" w:rsidTr="00AB112D">
        <w:trPr>
          <w:trHeight w:val="170"/>
          <w:jc w:val="center"/>
        </w:trPr>
        <w:tc>
          <w:tcPr>
            <w:tcW w:w="763" w:type="dxa"/>
            <w:tcBorders>
              <w:left w:val="single" w:sz="4" w:space="0" w:color="auto"/>
            </w:tcBorders>
            <w:shd w:val="clear" w:color="auto" w:fill="D9D9D9" w:themeFill="background1" w:themeFillShade="D9"/>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503</w:t>
            </w:r>
          </w:p>
        </w:tc>
        <w:tc>
          <w:tcPr>
            <w:tcW w:w="4110" w:type="dxa"/>
            <w:shd w:val="clear" w:color="auto" w:fill="D9D9D9" w:themeFill="background1" w:themeFillShade="D9"/>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Λοιπές μονάδες/αυτοτελείς μονάδες του τομέα Μακεδονίας και Θράκης του Υπουργείου Εσωτερικών, οι οποίες υπάγονται στον Υπουργό/ Αναπληρωτές Υπουργούς/Υφυπουργούς</w:t>
            </w:r>
          </w:p>
        </w:tc>
        <w:tc>
          <w:tcPr>
            <w:tcW w:w="1147" w:type="dxa"/>
            <w:shd w:val="clear" w:color="auto" w:fill="D9D9D9" w:themeFill="background1" w:themeFillShade="D9"/>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281.000,00  </w:t>
            </w:r>
          </w:p>
        </w:tc>
        <w:tc>
          <w:tcPr>
            <w:tcW w:w="1100" w:type="dxa"/>
            <w:shd w:val="clear" w:color="auto" w:fill="D9D9D9" w:themeFill="background1" w:themeFillShade="D9"/>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D9D9D9" w:themeFill="background1" w:themeFillShade="D9"/>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D9D9D9" w:themeFill="background1" w:themeFillShade="D9"/>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281.000,00  </w:t>
            </w:r>
          </w:p>
        </w:tc>
      </w:tr>
      <w:tr w:rsidR="00490AA3" w:rsidRPr="005868C4" w:rsidTr="00490AA3">
        <w:trPr>
          <w:trHeight w:val="170"/>
          <w:jc w:val="center"/>
        </w:trPr>
        <w:tc>
          <w:tcPr>
            <w:tcW w:w="763" w:type="dxa"/>
            <w:tcBorders>
              <w:left w:val="single" w:sz="4" w:space="0" w:color="auto"/>
            </w:tcBorders>
            <w:shd w:val="clear" w:color="auto" w:fill="auto"/>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0021</w:t>
            </w:r>
          </w:p>
        </w:tc>
        <w:tc>
          <w:tcPr>
            <w:tcW w:w="4110" w:type="dxa"/>
            <w:shd w:val="clear" w:color="auto" w:fill="auto"/>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Παροχές σε εργαζομένους</w:t>
            </w:r>
          </w:p>
        </w:tc>
        <w:tc>
          <w:tcPr>
            <w:tcW w:w="1147"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237.000,00  </w:t>
            </w:r>
          </w:p>
        </w:tc>
        <w:tc>
          <w:tcPr>
            <w:tcW w:w="1100"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237.000,00  </w:t>
            </w:r>
          </w:p>
        </w:tc>
      </w:tr>
      <w:tr w:rsidR="00490AA3" w:rsidRPr="005868C4" w:rsidTr="00490AA3">
        <w:trPr>
          <w:trHeight w:val="170"/>
          <w:jc w:val="center"/>
        </w:trPr>
        <w:tc>
          <w:tcPr>
            <w:tcW w:w="763" w:type="dxa"/>
            <w:tcBorders>
              <w:left w:val="single" w:sz="4" w:space="0" w:color="auto"/>
            </w:tcBorders>
            <w:shd w:val="clear" w:color="auto" w:fill="auto"/>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0024</w:t>
            </w:r>
          </w:p>
        </w:tc>
        <w:tc>
          <w:tcPr>
            <w:tcW w:w="4110" w:type="dxa"/>
            <w:shd w:val="clear" w:color="auto" w:fill="auto"/>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Αγορές αγαθών και υπηρεσιών</w:t>
            </w:r>
          </w:p>
        </w:tc>
        <w:tc>
          <w:tcPr>
            <w:tcW w:w="1147"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44.000,00  </w:t>
            </w:r>
          </w:p>
        </w:tc>
        <w:tc>
          <w:tcPr>
            <w:tcW w:w="1100"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44.000,00  </w:t>
            </w:r>
          </w:p>
        </w:tc>
      </w:tr>
      <w:tr w:rsidR="00490AA3" w:rsidRPr="005868C4" w:rsidTr="00490AA3">
        <w:trPr>
          <w:trHeight w:val="170"/>
          <w:jc w:val="center"/>
        </w:trPr>
        <w:tc>
          <w:tcPr>
            <w:tcW w:w="763" w:type="dxa"/>
            <w:tcBorders>
              <w:left w:val="single" w:sz="4" w:space="0" w:color="auto"/>
            </w:tcBorders>
            <w:shd w:val="clear" w:color="auto" w:fill="auto"/>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999</w:t>
            </w:r>
          </w:p>
        </w:tc>
        <w:tc>
          <w:tcPr>
            <w:tcW w:w="4110" w:type="dxa"/>
            <w:shd w:val="clear" w:color="auto" w:fill="auto"/>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Γενική Διεύθυνση του τομέα Μακεδονίας και Θράκης του Υπουργείου Εσωτ</w:t>
            </w:r>
            <w:r>
              <w:rPr>
                <w:rFonts w:ascii="Arial Narrow" w:hAnsi="Arial Narrow"/>
                <w:color w:val="000000"/>
                <w:sz w:val="14"/>
                <w:szCs w:val="14"/>
              </w:rPr>
              <w:t>ε</w:t>
            </w:r>
            <w:r>
              <w:rPr>
                <w:rFonts w:ascii="Arial Narrow" w:hAnsi="Arial Narrow"/>
                <w:color w:val="000000"/>
                <w:sz w:val="14"/>
                <w:szCs w:val="14"/>
              </w:rPr>
              <w:t xml:space="preserve">ρικών </w:t>
            </w:r>
          </w:p>
        </w:tc>
        <w:tc>
          <w:tcPr>
            <w:tcW w:w="1147"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4.206.000,00  </w:t>
            </w:r>
          </w:p>
        </w:tc>
        <w:tc>
          <w:tcPr>
            <w:tcW w:w="1100"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4.206.000,00  </w:t>
            </w:r>
          </w:p>
        </w:tc>
      </w:tr>
      <w:tr w:rsidR="00490AA3" w:rsidRPr="005868C4" w:rsidTr="00490AA3">
        <w:trPr>
          <w:trHeight w:val="170"/>
          <w:jc w:val="center"/>
        </w:trPr>
        <w:tc>
          <w:tcPr>
            <w:tcW w:w="763" w:type="dxa"/>
            <w:tcBorders>
              <w:left w:val="single" w:sz="4" w:space="0" w:color="auto"/>
            </w:tcBorders>
            <w:shd w:val="clear" w:color="auto" w:fill="auto"/>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0021</w:t>
            </w:r>
          </w:p>
        </w:tc>
        <w:tc>
          <w:tcPr>
            <w:tcW w:w="4110" w:type="dxa"/>
            <w:shd w:val="clear" w:color="auto" w:fill="auto"/>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Παροχές σε εργαζομένους</w:t>
            </w:r>
          </w:p>
        </w:tc>
        <w:tc>
          <w:tcPr>
            <w:tcW w:w="1147"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2.397.000,00  </w:t>
            </w:r>
          </w:p>
        </w:tc>
        <w:tc>
          <w:tcPr>
            <w:tcW w:w="1100"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2.397.000,00  </w:t>
            </w:r>
          </w:p>
        </w:tc>
      </w:tr>
      <w:tr w:rsidR="00490AA3" w:rsidRPr="009F3D4F" w:rsidTr="00490AA3">
        <w:trPr>
          <w:trHeight w:val="170"/>
          <w:jc w:val="center"/>
        </w:trPr>
        <w:tc>
          <w:tcPr>
            <w:tcW w:w="763" w:type="dxa"/>
            <w:tcBorders>
              <w:left w:val="single" w:sz="4" w:space="0" w:color="auto"/>
            </w:tcBorders>
            <w:shd w:val="clear" w:color="auto" w:fill="auto"/>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0023</w:t>
            </w:r>
          </w:p>
        </w:tc>
        <w:tc>
          <w:tcPr>
            <w:tcW w:w="4110" w:type="dxa"/>
            <w:shd w:val="clear" w:color="auto" w:fill="auto"/>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Μεταβιβάσεις</w:t>
            </w:r>
          </w:p>
        </w:tc>
        <w:tc>
          <w:tcPr>
            <w:tcW w:w="1147"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996.000,00  </w:t>
            </w:r>
          </w:p>
        </w:tc>
        <w:tc>
          <w:tcPr>
            <w:tcW w:w="1100"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996.000,00  </w:t>
            </w:r>
          </w:p>
        </w:tc>
      </w:tr>
      <w:tr w:rsidR="00490AA3" w:rsidRPr="005868C4" w:rsidTr="00E61BDE">
        <w:trPr>
          <w:trHeight w:val="170"/>
          <w:jc w:val="center"/>
        </w:trPr>
        <w:tc>
          <w:tcPr>
            <w:tcW w:w="763" w:type="dxa"/>
            <w:tcBorders>
              <w:left w:val="single" w:sz="4" w:space="0" w:color="auto"/>
            </w:tcBorders>
            <w:shd w:val="clear" w:color="auto" w:fill="auto"/>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0024</w:t>
            </w:r>
          </w:p>
        </w:tc>
        <w:tc>
          <w:tcPr>
            <w:tcW w:w="4110" w:type="dxa"/>
            <w:shd w:val="clear" w:color="auto" w:fill="auto"/>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Αγορές αγαθών και υπηρεσιών</w:t>
            </w:r>
          </w:p>
        </w:tc>
        <w:tc>
          <w:tcPr>
            <w:tcW w:w="1147"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748.000,00  </w:t>
            </w:r>
          </w:p>
        </w:tc>
        <w:tc>
          <w:tcPr>
            <w:tcW w:w="1100"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748.000,00  </w:t>
            </w:r>
          </w:p>
        </w:tc>
      </w:tr>
      <w:tr w:rsidR="00490AA3" w:rsidRPr="005868C4" w:rsidTr="00E61BDE">
        <w:trPr>
          <w:trHeight w:val="170"/>
          <w:jc w:val="center"/>
        </w:trPr>
        <w:tc>
          <w:tcPr>
            <w:tcW w:w="763" w:type="dxa"/>
            <w:tcBorders>
              <w:left w:val="single" w:sz="4" w:space="0" w:color="auto"/>
              <w:bottom w:val="single" w:sz="4" w:space="0" w:color="auto"/>
            </w:tcBorders>
            <w:shd w:val="clear" w:color="auto" w:fill="auto"/>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0031</w:t>
            </w:r>
          </w:p>
        </w:tc>
        <w:tc>
          <w:tcPr>
            <w:tcW w:w="4110" w:type="dxa"/>
            <w:tcBorders>
              <w:bottom w:val="single" w:sz="4" w:space="0" w:color="auto"/>
            </w:tcBorders>
            <w:shd w:val="clear" w:color="auto" w:fill="auto"/>
            <w:vAlign w:val="center"/>
            <w:hideMark/>
          </w:tcPr>
          <w:p w:rsidR="00490AA3" w:rsidRDefault="00490AA3">
            <w:pPr>
              <w:rPr>
                <w:rFonts w:ascii="Arial Narrow" w:hAnsi="Arial Narrow"/>
                <w:color w:val="000000"/>
                <w:sz w:val="14"/>
                <w:szCs w:val="14"/>
              </w:rPr>
            </w:pPr>
            <w:r>
              <w:rPr>
                <w:rFonts w:ascii="Arial Narrow" w:hAnsi="Arial Narrow"/>
                <w:color w:val="000000"/>
                <w:sz w:val="14"/>
                <w:szCs w:val="14"/>
              </w:rPr>
              <w:t>Πάγια Περιουσιακά Στοιχεία</w:t>
            </w:r>
          </w:p>
        </w:tc>
        <w:tc>
          <w:tcPr>
            <w:tcW w:w="1147" w:type="dxa"/>
            <w:tcBorders>
              <w:bottom w:val="single" w:sz="4" w:space="0" w:color="auto"/>
            </w:tcBorders>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65.000,00  </w:t>
            </w:r>
          </w:p>
        </w:tc>
        <w:tc>
          <w:tcPr>
            <w:tcW w:w="1100" w:type="dxa"/>
            <w:tcBorders>
              <w:bottom w:val="single" w:sz="4" w:space="0" w:color="auto"/>
            </w:tcBorders>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tcBorders>
              <w:bottom w:val="single" w:sz="4" w:space="0" w:color="auto"/>
            </w:tcBorders>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bottom w:val="single" w:sz="4" w:space="0" w:color="auto"/>
              <w:right w:val="single" w:sz="4" w:space="0" w:color="auto"/>
            </w:tcBorders>
            <w:shd w:val="clear" w:color="auto" w:fill="auto"/>
            <w:vAlign w:val="center"/>
            <w:hideMark/>
          </w:tcPr>
          <w:p w:rsidR="00490AA3" w:rsidRDefault="00490AA3">
            <w:pPr>
              <w:jc w:val="right"/>
              <w:rPr>
                <w:rFonts w:ascii="Arial Narrow" w:hAnsi="Arial Narrow"/>
                <w:color w:val="000000"/>
                <w:sz w:val="14"/>
                <w:szCs w:val="14"/>
              </w:rPr>
            </w:pPr>
            <w:r>
              <w:rPr>
                <w:rFonts w:ascii="Arial Narrow" w:hAnsi="Arial Narrow"/>
                <w:color w:val="000000"/>
                <w:sz w:val="14"/>
                <w:szCs w:val="14"/>
              </w:rPr>
              <w:t xml:space="preserve">65.000,00  </w:t>
            </w:r>
          </w:p>
        </w:tc>
      </w:tr>
      <w:tr w:rsidR="00746B6D" w:rsidRPr="005868C4" w:rsidTr="00E61BDE">
        <w:trPr>
          <w:trHeight w:val="170"/>
          <w:jc w:val="center"/>
        </w:trPr>
        <w:tc>
          <w:tcPr>
            <w:tcW w:w="763" w:type="dxa"/>
            <w:tcBorders>
              <w:top w:val="single" w:sz="4" w:space="0" w:color="auto"/>
              <w:left w:val="single" w:sz="4" w:space="0" w:color="auto"/>
            </w:tcBorders>
            <w:shd w:val="clear" w:color="auto" w:fill="D9D9D9" w:themeFill="background1" w:themeFillShade="D9"/>
            <w:vAlign w:val="center"/>
            <w:hideMark/>
          </w:tcPr>
          <w:p w:rsidR="00746B6D" w:rsidRDefault="00746B6D">
            <w:pPr>
              <w:rPr>
                <w:rFonts w:ascii="Arial Narrow" w:hAnsi="Arial Narrow"/>
                <w:color w:val="000000"/>
                <w:sz w:val="14"/>
                <w:szCs w:val="14"/>
              </w:rPr>
            </w:pPr>
            <w:r>
              <w:rPr>
                <w:rFonts w:ascii="Arial Narrow" w:hAnsi="Arial Narrow"/>
                <w:color w:val="000000"/>
                <w:sz w:val="14"/>
                <w:szCs w:val="14"/>
              </w:rPr>
              <w:lastRenderedPageBreak/>
              <w:t>01.1007.002</w:t>
            </w:r>
          </w:p>
        </w:tc>
        <w:tc>
          <w:tcPr>
            <w:tcW w:w="4110" w:type="dxa"/>
            <w:tcBorders>
              <w:top w:val="single" w:sz="4" w:space="0" w:color="auto"/>
            </w:tcBorders>
            <w:shd w:val="clear" w:color="auto" w:fill="D9D9D9" w:themeFill="background1" w:themeFillShade="D9"/>
            <w:vAlign w:val="center"/>
            <w:hideMark/>
          </w:tcPr>
          <w:p w:rsidR="00746B6D" w:rsidRDefault="00746B6D">
            <w:pPr>
              <w:rPr>
                <w:rFonts w:ascii="Arial Narrow" w:hAnsi="Arial Narrow"/>
                <w:color w:val="000000"/>
                <w:sz w:val="14"/>
                <w:szCs w:val="14"/>
              </w:rPr>
            </w:pPr>
            <w:r>
              <w:rPr>
                <w:rFonts w:ascii="Arial Narrow" w:hAnsi="Arial Narrow"/>
                <w:color w:val="000000"/>
                <w:sz w:val="14"/>
                <w:szCs w:val="14"/>
              </w:rPr>
              <w:t>ΣΧΕΔΙΑΣΜΟΣ &amp; ΥΛΟΠΟΙΗΣΗ ΠΟΛΙΤΙΚΩΝ ΙΘΑΓΕΝΕΙΑΣ</w:t>
            </w:r>
          </w:p>
        </w:tc>
        <w:tc>
          <w:tcPr>
            <w:tcW w:w="1147" w:type="dxa"/>
            <w:tcBorders>
              <w:top w:val="single" w:sz="4" w:space="0" w:color="auto"/>
            </w:tcBorders>
            <w:shd w:val="clear" w:color="auto" w:fill="D9D9D9" w:themeFill="background1" w:themeFillShade="D9"/>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11.341.000,00  </w:t>
            </w:r>
          </w:p>
        </w:tc>
        <w:tc>
          <w:tcPr>
            <w:tcW w:w="1100" w:type="dxa"/>
            <w:tcBorders>
              <w:top w:val="single" w:sz="4" w:space="0" w:color="auto"/>
            </w:tcBorders>
            <w:shd w:val="clear" w:color="auto" w:fill="D9D9D9" w:themeFill="background1" w:themeFillShade="D9"/>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tcBorders>
              <w:top w:val="single" w:sz="4" w:space="0" w:color="auto"/>
            </w:tcBorders>
            <w:shd w:val="clear" w:color="auto" w:fill="D9D9D9" w:themeFill="background1" w:themeFillShade="D9"/>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top w:val="single" w:sz="4" w:space="0" w:color="auto"/>
              <w:right w:val="single" w:sz="4" w:space="0" w:color="auto"/>
            </w:tcBorders>
            <w:shd w:val="clear" w:color="auto" w:fill="D9D9D9" w:themeFill="background1" w:themeFillShade="D9"/>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11.341.000,00  </w:t>
            </w:r>
          </w:p>
        </w:tc>
      </w:tr>
      <w:tr w:rsidR="00746B6D" w:rsidRPr="005868C4" w:rsidTr="00AB112D">
        <w:trPr>
          <w:trHeight w:val="170"/>
          <w:jc w:val="center"/>
        </w:trPr>
        <w:tc>
          <w:tcPr>
            <w:tcW w:w="763" w:type="dxa"/>
            <w:tcBorders>
              <w:left w:val="single" w:sz="4" w:space="0" w:color="auto"/>
            </w:tcBorders>
            <w:shd w:val="clear" w:color="auto" w:fill="auto"/>
            <w:vAlign w:val="center"/>
            <w:hideMark/>
          </w:tcPr>
          <w:p w:rsidR="00746B6D" w:rsidRDefault="00746B6D">
            <w:pPr>
              <w:rPr>
                <w:rFonts w:ascii="Arial Narrow" w:hAnsi="Arial Narrow"/>
                <w:color w:val="000000"/>
                <w:sz w:val="14"/>
                <w:szCs w:val="14"/>
              </w:rPr>
            </w:pPr>
            <w:r>
              <w:rPr>
                <w:rFonts w:ascii="Arial Narrow" w:hAnsi="Arial Narrow"/>
                <w:color w:val="000000"/>
                <w:sz w:val="14"/>
                <w:szCs w:val="14"/>
              </w:rPr>
              <w:t>202</w:t>
            </w:r>
          </w:p>
        </w:tc>
        <w:tc>
          <w:tcPr>
            <w:tcW w:w="4110" w:type="dxa"/>
            <w:shd w:val="clear" w:color="auto" w:fill="auto"/>
            <w:vAlign w:val="center"/>
            <w:hideMark/>
          </w:tcPr>
          <w:p w:rsidR="00746B6D" w:rsidRDefault="00746B6D">
            <w:pPr>
              <w:rPr>
                <w:rFonts w:ascii="Arial Narrow" w:hAnsi="Arial Narrow"/>
                <w:color w:val="000000"/>
                <w:sz w:val="14"/>
                <w:szCs w:val="14"/>
              </w:rPr>
            </w:pPr>
            <w:r>
              <w:rPr>
                <w:rFonts w:ascii="Arial Narrow" w:hAnsi="Arial Narrow"/>
                <w:color w:val="000000"/>
                <w:sz w:val="14"/>
                <w:szCs w:val="14"/>
              </w:rPr>
              <w:t xml:space="preserve">Γενική Γραμματεία Ιθαγένειας </w:t>
            </w:r>
          </w:p>
        </w:tc>
        <w:tc>
          <w:tcPr>
            <w:tcW w:w="1147"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11.341.000,00  </w:t>
            </w:r>
          </w:p>
        </w:tc>
        <w:tc>
          <w:tcPr>
            <w:tcW w:w="1100"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11.341.000,00  </w:t>
            </w:r>
          </w:p>
        </w:tc>
      </w:tr>
      <w:tr w:rsidR="00746B6D" w:rsidRPr="005868C4" w:rsidTr="00AB112D">
        <w:trPr>
          <w:trHeight w:val="170"/>
          <w:jc w:val="center"/>
        </w:trPr>
        <w:tc>
          <w:tcPr>
            <w:tcW w:w="763" w:type="dxa"/>
            <w:tcBorders>
              <w:left w:val="single" w:sz="4" w:space="0" w:color="auto"/>
            </w:tcBorders>
            <w:shd w:val="clear" w:color="auto" w:fill="auto"/>
            <w:vAlign w:val="center"/>
            <w:hideMark/>
          </w:tcPr>
          <w:p w:rsidR="00746B6D" w:rsidRDefault="00746B6D">
            <w:pPr>
              <w:rPr>
                <w:rFonts w:ascii="Arial Narrow" w:hAnsi="Arial Narrow"/>
                <w:color w:val="000000"/>
                <w:sz w:val="14"/>
                <w:szCs w:val="14"/>
              </w:rPr>
            </w:pPr>
            <w:r>
              <w:rPr>
                <w:rFonts w:ascii="Arial Narrow" w:hAnsi="Arial Narrow"/>
                <w:color w:val="000000"/>
                <w:sz w:val="14"/>
                <w:szCs w:val="14"/>
              </w:rPr>
              <w:t>0021</w:t>
            </w:r>
          </w:p>
        </w:tc>
        <w:tc>
          <w:tcPr>
            <w:tcW w:w="4110" w:type="dxa"/>
            <w:shd w:val="clear" w:color="auto" w:fill="auto"/>
            <w:vAlign w:val="center"/>
            <w:hideMark/>
          </w:tcPr>
          <w:p w:rsidR="00746B6D" w:rsidRDefault="00746B6D">
            <w:pPr>
              <w:rPr>
                <w:rFonts w:ascii="Arial Narrow" w:hAnsi="Arial Narrow"/>
                <w:color w:val="000000"/>
                <w:sz w:val="14"/>
                <w:szCs w:val="14"/>
              </w:rPr>
            </w:pPr>
            <w:r>
              <w:rPr>
                <w:rFonts w:ascii="Arial Narrow" w:hAnsi="Arial Narrow"/>
                <w:color w:val="000000"/>
                <w:sz w:val="14"/>
                <w:szCs w:val="14"/>
              </w:rPr>
              <w:t>Παροχές σε εργαζομένους</w:t>
            </w:r>
          </w:p>
        </w:tc>
        <w:tc>
          <w:tcPr>
            <w:tcW w:w="1147"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9.161.000,00  </w:t>
            </w:r>
          </w:p>
        </w:tc>
        <w:tc>
          <w:tcPr>
            <w:tcW w:w="1100"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9.161.000,00  </w:t>
            </w:r>
          </w:p>
        </w:tc>
      </w:tr>
      <w:tr w:rsidR="00746B6D" w:rsidRPr="005868C4" w:rsidTr="00861796">
        <w:trPr>
          <w:trHeight w:val="170"/>
          <w:jc w:val="center"/>
        </w:trPr>
        <w:tc>
          <w:tcPr>
            <w:tcW w:w="763" w:type="dxa"/>
            <w:tcBorders>
              <w:left w:val="single" w:sz="4" w:space="0" w:color="auto"/>
            </w:tcBorders>
            <w:shd w:val="clear" w:color="auto" w:fill="auto"/>
            <w:vAlign w:val="center"/>
            <w:hideMark/>
          </w:tcPr>
          <w:p w:rsidR="00746B6D" w:rsidRDefault="00746B6D">
            <w:pPr>
              <w:rPr>
                <w:rFonts w:ascii="Arial Narrow" w:hAnsi="Arial Narrow"/>
                <w:color w:val="000000"/>
                <w:sz w:val="14"/>
                <w:szCs w:val="14"/>
              </w:rPr>
            </w:pPr>
            <w:r>
              <w:rPr>
                <w:rFonts w:ascii="Arial Narrow" w:hAnsi="Arial Narrow"/>
                <w:color w:val="000000"/>
                <w:sz w:val="14"/>
                <w:szCs w:val="14"/>
              </w:rPr>
              <w:t>0023</w:t>
            </w:r>
          </w:p>
        </w:tc>
        <w:tc>
          <w:tcPr>
            <w:tcW w:w="4110" w:type="dxa"/>
            <w:shd w:val="clear" w:color="auto" w:fill="auto"/>
            <w:vAlign w:val="center"/>
            <w:hideMark/>
          </w:tcPr>
          <w:p w:rsidR="00746B6D" w:rsidRDefault="00746B6D">
            <w:pPr>
              <w:rPr>
                <w:rFonts w:ascii="Arial Narrow" w:hAnsi="Arial Narrow"/>
                <w:color w:val="000000"/>
                <w:sz w:val="14"/>
                <w:szCs w:val="14"/>
              </w:rPr>
            </w:pPr>
            <w:r>
              <w:rPr>
                <w:rFonts w:ascii="Arial Narrow" w:hAnsi="Arial Narrow"/>
                <w:color w:val="000000"/>
                <w:sz w:val="14"/>
                <w:szCs w:val="14"/>
              </w:rPr>
              <w:t>Μεταβιβάσεις</w:t>
            </w:r>
          </w:p>
        </w:tc>
        <w:tc>
          <w:tcPr>
            <w:tcW w:w="1147"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2.000.000,00  </w:t>
            </w:r>
          </w:p>
        </w:tc>
        <w:tc>
          <w:tcPr>
            <w:tcW w:w="1100"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2.000.000,00  </w:t>
            </w:r>
          </w:p>
        </w:tc>
      </w:tr>
      <w:tr w:rsidR="00746B6D" w:rsidRPr="005868C4" w:rsidTr="00861796">
        <w:trPr>
          <w:trHeight w:val="170"/>
          <w:jc w:val="center"/>
        </w:trPr>
        <w:tc>
          <w:tcPr>
            <w:tcW w:w="763" w:type="dxa"/>
            <w:tcBorders>
              <w:left w:val="single" w:sz="4" w:space="0" w:color="auto"/>
            </w:tcBorders>
            <w:shd w:val="clear" w:color="auto" w:fill="auto"/>
            <w:vAlign w:val="center"/>
            <w:hideMark/>
          </w:tcPr>
          <w:p w:rsidR="00746B6D" w:rsidRDefault="00746B6D">
            <w:pPr>
              <w:rPr>
                <w:rFonts w:ascii="Arial Narrow" w:hAnsi="Arial Narrow"/>
                <w:color w:val="000000"/>
                <w:sz w:val="14"/>
                <w:szCs w:val="14"/>
              </w:rPr>
            </w:pPr>
            <w:r>
              <w:rPr>
                <w:rFonts w:ascii="Arial Narrow" w:hAnsi="Arial Narrow"/>
                <w:color w:val="000000"/>
                <w:sz w:val="14"/>
                <w:szCs w:val="14"/>
              </w:rPr>
              <w:t>0024</w:t>
            </w:r>
          </w:p>
        </w:tc>
        <w:tc>
          <w:tcPr>
            <w:tcW w:w="4110" w:type="dxa"/>
            <w:shd w:val="clear" w:color="auto" w:fill="auto"/>
            <w:vAlign w:val="center"/>
            <w:hideMark/>
          </w:tcPr>
          <w:p w:rsidR="00746B6D" w:rsidRDefault="00746B6D">
            <w:pPr>
              <w:rPr>
                <w:rFonts w:ascii="Arial Narrow" w:hAnsi="Arial Narrow"/>
                <w:color w:val="000000"/>
                <w:sz w:val="14"/>
                <w:szCs w:val="14"/>
              </w:rPr>
            </w:pPr>
            <w:r>
              <w:rPr>
                <w:rFonts w:ascii="Arial Narrow" w:hAnsi="Arial Narrow"/>
                <w:color w:val="000000"/>
                <w:sz w:val="14"/>
                <w:szCs w:val="14"/>
              </w:rPr>
              <w:t>Αγορές αγαθών και υπηρεσιών</w:t>
            </w:r>
          </w:p>
        </w:tc>
        <w:tc>
          <w:tcPr>
            <w:tcW w:w="1147"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180.000,00  </w:t>
            </w:r>
          </w:p>
        </w:tc>
        <w:tc>
          <w:tcPr>
            <w:tcW w:w="1100"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180.000,00  </w:t>
            </w:r>
          </w:p>
        </w:tc>
      </w:tr>
      <w:tr w:rsidR="00746B6D" w:rsidRPr="005868C4" w:rsidTr="00AB112D">
        <w:trPr>
          <w:trHeight w:val="170"/>
          <w:jc w:val="center"/>
        </w:trPr>
        <w:tc>
          <w:tcPr>
            <w:tcW w:w="763" w:type="dxa"/>
            <w:tcBorders>
              <w:left w:val="single" w:sz="4" w:space="0" w:color="auto"/>
            </w:tcBorders>
            <w:shd w:val="clear" w:color="auto" w:fill="D9D9D9" w:themeFill="background1" w:themeFillShade="D9"/>
            <w:vAlign w:val="center"/>
            <w:hideMark/>
          </w:tcPr>
          <w:p w:rsidR="00746B6D" w:rsidRDefault="00746B6D">
            <w:pPr>
              <w:rPr>
                <w:rFonts w:ascii="Arial Narrow" w:hAnsi="Arial Narrow"/>
                <w:color w:val="000000"/>
                <w:sz w:val="14"/>
                <w:szCs w:val="14"/>
              </w:rPr>
            </w:pPr>
            <w:r>
              <w:rPr>
                <w:rFonts w:ascii="Arial Narrow" w:hAnsi="Arial Narrow"/>
                <w:color w:val="000000"/>
                <w:sz w:val="14"/>
                <w:szCs w:val="14"/>
              </w:rPr>
              <w:t>01.1007.003</w:t>
            </w:r>
          </w:p>
        </w:tc>
        <w:tc>
          <w:tcPr>
            <w:tcW w:w="4110" w:type="dxa"/>
            <w:shd w:val="clear" w:color="auto" w:fill="D9D9D9" w:themeFill="background1" w:themeFillShade="D9"/>
            <w:vAlign w:val="center"/>
            <w:hideMark/>
          </w:tcPr>
          <w:p w:rsidR="00E61BDE" w:rsidRDefault="00746B6D">
            <w:pPr>
              <w:rPr>
                <w:rFonts w:ascii="Arial Narrow" w:hAnsi="Arial Narrow"/>
                <w:color w:val="000000"/>
                <w:sz w:val="14"/>
                <w:szCs w:val="14"/>
              </w:rPr>
            </w:pPr>
            <w:r>
              <w:rPr>
                <w:rFonts w:ascii="Arial Narrow" w:hAnsi="Arial Narrow"/>
                <w:color w:val="000000"/>
                <w:sz w:val="14"/>
                <w:szCs w:val="14"/>
              </w:rPr>
              <w:t xml:space="preserve">ΑΝΘΡΩΠΙΝΟ ΔΥΝΑΜΙΚΟ ΔΗΜΟΣΙΟΥ ΤΟΜΕΑ  </w:t>
            </w:r>
            <w:r w:rsidR="004417B2">
              <w:rPr>
                <w:rFonts w:ascii="Arial Narrow" w:hAnsi="Arial Narrow"/>
                <w:color w:val="000000"/>
                <w:sz w:val="14"/>
                <w:szCs w:val="14"/>
              </w:rPr>
              <w:t xml:space="preserve">ΚΑΙ </w:t>
            </w:r>
            <w:r>
              <w:rPr>
                <w:rFonts w:ascii="Arial Narrow" w:hAnsi="Arial Narrow"/>
                <w:color w:val="000000"/>
                <w:sz w:val="14"/>
                <w:szCs w:val="14"/>
              </w:rPr>
              <w:t xml:space="preserve">ΕΚΣΥΓΧΡΟΝΙΣΜΟΣ </w:t>
            </w:r>
          </w:p>
          <w:p w:rsidR="00746B6D" w:rsidRDefault="00746B6D">
            <w:pPr>
              <w:rPr>
                <w:rFonts w:ascii="Arial Narrow" w:hAnsi="Arial Narrow"/>
                <w:color w:val="000000"/>
                <w:sz w:val="14"/>
                <w:szCs w:val="14"/>
              </w:rPr>
            </w:pPr>
            <w:r>
              <w:rPr>
                <w:rFonts w:ascii="Arial Narrow" w:hAnsi="Arial Narrow"/>
                <w:color w:val="000000"/>
                <w:sz w:val="14"/>
                <w:szCs w:val="14"/>
              </w:rPr>
              <w:t>ΔΗΜΟΣΙΩΝ ΟΡΓΑΝΩΣΕΩΝ</w:t>
            </w:r>
          </w:p>
        </w:tc>
        <w:tc>
          <w:tcPr>
            <w:tcW w:w="1147" w:type="dxa"/>
            <w:shd w:val="clear" w:color="auto" w:fill="D9D9D9" w:themeFill="background1" w:themeFillShade="D9"/>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3.423.795,00  </w:t>
            </w:r>
          </w:p>
        </w:tc>
        <w:tc>
          <w:tcPr>
            <w:tcW w:w="1100" w:type="dxa"/>
            <w:shd w:val="clear" w:color="auto" w:fill="D9D9D9" w:themeFill="background1" w:themeFillShade="D9"/>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D9D9D9" w:themeFill="background1" w:themeFillShade="D9"/>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520.000,00  </w:t>
            </w:r>
          </w:p>
        </w:tc>
        <w:tc>
          <w:tcPr>
            <w:tcW w:w="1224" w:type="dxa"/>
            <w:tcBorders>
              <w:right w:val="single" w:sz="4" w:space="0" w:color="auto"/>
            </w:tcBorders>
            <w:shd w:val="clear" w:color="auto" w:fill="D9D9D9" w:themeFill="background1" w:themeFillShade="D9"/>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3.943.795,00  </w:t>
            </w:r>
          </w:p>
        </w:tc>
      </w:tr>
      <w:tr w:rsidR="00746B6D" w:rsidRPr="005868C4" w:rsidTr="002132F8">
        <w:trPr>
          <w:trHeight w:val="170"/>
          <w:jc w:val="center"/>
        </w:trPr>
        <w:tc>
          <w:tcPr>
            <w:tcW w:w="763" w:type="dxa"/>
            <w:tcBorders>
              <w:left w:val="single" w:sz="4" w:space="0" w:color="auto"/>
            </w:tcBorders>
            <w:shd w:val="clear" w:color="auto" w:fill="auto"/>
            <w:vAlign w:val="center"/>
            <w:hideMark/>
          </w:tcPr>
          <w:p w:rsidR="00746B6D" w:rsidRDefault="00746B6D">
            <w:pPr>
              <w:rPr>
                <w:rFonts w:ascii="Arial Narrow" w:hAnsi="Arial Narrow"/>
                <w:color w:val="000000"/>
                <w:sz w:val="14"/>
                <w:szCs w:val="14"/>
              </w:rPr>
            </w:pPr>
            <w:r>
              <w:rPr>
                <w:rFonts w:ascii="Arial Narrow" w:hAnsi="Arial Narrow"/>
                <w:color w:val="000000"/>
                <w:sz w:val="14"/>
                <w:szCs w:val="14"/>
              </w:rPr>
              <w:t>207</w:t>
            </w:r>
          </w:p>
        </w:tc>
        <w:tc>
          <w:tcPr>
            <w:tcW w:w="4110" w:type="dxa"/>
            <w:shd w:val="clear" w:color="auto" w:fill="auto"/>
            <w:vAlign w:val="center"/>
            <w:hideMark/>
          </w:tcPr>
          <w:p w:rsidR="00746B6D" w:rsidRDefault="00746B6D">
            <w:pPr>
              <w:rPr>
                <w:rFonts w:ascii="Arial Narrow" w:hAnsi="Arial Narrow"/>
                <w:color w:val="000000"/>
                <w:sz w:val="14"/>
                <w:szCs w:val="14"/>
              </w:rPr>
            </w:pPr>
            <w:r>
              <w:rPr>
                <w:rFonts w:ascii="Arial Narrow" w:hAnsi="Arial Narrow"/>
                <w:color w:val="000000"/>
                <w:sz w:val="14"/>
                <w:szCs w:val="14"/>
              </w:rPr>
              <w:t>Γενική Γραμματεία Ανθρωπίνου Δυναμικού Δημοσίου Τομέα</w:t>
            </w:r>
          </w:p>
        </w:tc>
        <w:tc>
          <w:tcPr>
            <w:tcW w:w="1147"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3.423.795,00  </w:t>
            </w:r>
          </w:p>
        </w:tc>
        <w:tc>
          <w:tcPr>
            <w:tcW w:w="1100"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520.000,00  </w:t>
            </w:r>
          </w:p>
        </w:tc>
        <w:tc>
          <w:tcPr>
            <w:tcW w:w="1224" w:type="dxa"/>
            <w:tcBorders>
              <w:right w:val="single" w:sz="4" w:space="0" w:color="auto"/>
            </w:tcBorders>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3.943.795,00  </w:t>
            </w:r>
          </w:p>
        </w:tc>
      </w:tr>
      <w:tr w:rsidR="00746B6D" w:rsidRPr="005868C4" w:rsidTr="002132F8">
        <w:trPr>
          <w:trHeight w:val="170"/>
          <w:jc w:val="center"/>
        </w:trPr>
        <w:tc>
          <w:tcPr>
            <w:tcW w:w="763" w:type="dxa"/>
            <w:tcBorders>
              <w:left w:val="single" w:sz="4" w:space="0" w:color="auto"/>
            </w:tcBorders>
            <w:shd w:val="clear" w:color="auto" w:fill="auto"/>
            <w:vAlign w:val="center"/>
            <w:hideMark/>
          </w:tcPr>
          <w:p w:rsidR="00746B6D" w:rsidRDefault="00746B6D">
            <w:pPr>
              <w:rPr>
                <w:rFonts w:ascii="Arial Narrow" w:hAnsi="Arial Narrow"/>
                <w:color w:val="000000"/>
                <w:sz w:val="14"/>
                <w:szCs w:val="14"/>
              </w:rPr>
            </w:pPr>
            <w:r>
              <w:rPr>
                <w:rFonts w:ascii="Arial Narrow" w:hAnsi="Arial Narrow"/>
                <w:color w:val="000000"/>
                <w:sz w:val="14"/>
                <w:szCs w:val="14"/>
              </w:rPr>
              <w:t>0021</w:t>
            </w:r>
          </w:p>
        </w:tc>
        <w:tc>
          <w:tcPr>
            <w:tcW w:w="4110" w:type="dxa"/>
            <w:shd w:val="clear" w:color="auto" w:fill="auto"/>
            <w:vAlign w:val="center"/>
            <w:hideMark/>
          </w:tcPr>
          <w:p w:rsidR="00746B6D" w:rsidRDefault="00746B6D">
            <w:pPr>
              <w:rPr>
                <w:rFonts w:ascii="Arial Narrow" w:hAnsi="Arial Narrow"/>
                <w:color w:val="000000"/>
                <w:sz w:val="14"/>
                <w:szCs w:val="14"/>
              </w:rPr>
            </w:pPr>
            <w:r>
              <w:rPr>
                <w:rFonts w:ascii="Arial Narrow" w:hAnsi="Arial Narrow"/>
                <w:color w:val="000000"/>
                <w:sz w:val="14"/>
                <w:szCs w:val="14"/>
              </w:rPr>
              <w:t>Παροχές σε εργαζομένους</w:t>
            </w:r>
          </w:p>
        </w:tc>
        <w:tc>
          <w:tcPr>
            <w:tcW w:w="1147"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2.686.755,00  </w:t>
            </w:r>
          </w:p>
        </w:tc>
        <w:tc>
          <w:tcPr>
            <w:tcW w:w="1100"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2.686.755,00  </w:t>
            </w:r>
          </w:p>
        </w:tc>
      </w:tr>
      <w:tr w:rsidR="00746B6D" w:rsidRPr="005868C4" w:rsidTr="002132F8">
        <w:trPr>
          <w:trHeight w:val="170"/>
          <w:jc w:val="center"/>
        </w:trPr>
        <w:tc>
          <w:tcPr>
            <w:tcW w:w="763" w:type="dxa"/>
            <w:tcBorders>
              <w:left w:val="single" w:sz="4" w:space="0" w:color="auto"/>
            </w:tcBorders>
            <w:shd w:val="clear" w:color="auto" w:fill="auto"/>
            <w:vAlign w:val="center"/>
            <w:hideMark/>
          </w:tcPr>
          <w:p w:rsidR="00746B6D" w:rsidRDefault="00746B6D">
            <w:pPr>
              <w:rPr>
                <w:rFonts w:ascii="Arial Narrow" w:hAnsi="Arial Narrow"/>
                <w:color w:val="000000"/>
                <w:sz w:val="14"/>
                <w:szCs w:val="14"/>
              </w:rPr>
            </w:pPr>
            <w:r>
              <w:rPr>
                <w:rFonts w:ascii="Arial Narrow" w:hAnsi="Arial Narrow"/>
                <w:color w:val="000000"/>
                <w:sz w:val="14"/>
                <w:szCs w:val="14"/>
              </w:rPr>
              <w:t>0023</w:t>
            </w:r>
          </w:p>
        </w:tc>
        <w:tc>
          <w:tcPr>
            <w:tcW w:w="4110" w:type="dxa"/>
            <w:shd w:val="clear" w:color="auto" w:fill="auto"/>
            <w:vAlign w:val="center"/>
            <w:hideMark/>
          </w:tcPr>
          <w:p w:rsidR="00746B6D" w:rsidRDefault="00746B6D">
            <w:pPr>
              <w:rPr>
                <w:rFonts w:ascii="Arial Narrow" w:hAnsi="Arial Narrow"/>
                <w:color w:val="000000"/>
                <w:sz w:val="14"/>
                <w:szCs w:val="14"/>
              </w:rPr>
            </w:pPr>
            <w:r>
              <w:rPr>
                <w:rFonts w:ascii="Arial Narrow" w:hAnsi="Arial Narrow"/>
                <w:color w:val="000000"/>
                <w:sz w:val="14"/>
                <w:szCs w:val="14"/>
              </w:rPr>
              <w:t>Μεταβιβάσεις</w:t>
            </w:r>
          </w:p>
        </w:tc>
        <w:tc>
          <w:tcPr>
            <w:tcW w:w="1147"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115.220,00  </w:t>
            </w:r>
          </w:p>
        </w:tc>
        <w:tc>
          <w:tcPr>
            <w:tcW w:w="1100"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115.220,00  </w:t>
            </w:r>
          </w:p>
        </w:tc>
      </w:tr>
      <w:tr w:rsidR="00746B6D" w:rsidRPr="005868C4" w:rsidTr="002132F8">
        <w:trPr>
          <w:trHeight w:val="170"/>
          <w:jc w:val="center"/>
        </w:trPr>
        <w:tc>
          <w:tcPr>
            <w:tcW w:w="763" w:type="dxa"/>
            <w:tcBorders>
              <w:left w:val="single" w:sz="4" w:space="0" w:color="auto"/>
            </w:tcBorders>
            <w:shd w:val="clear" w:color="auto" w:fill="auto"/>
            <w:vAlign w:val="center"/>
            <w:hideMark/>
          </w:tcPr>
          <w:p w:rsidR="00746B6D" w:rsidRDefault="00746B6D">
            <w:pPr>
              <w:rPr>
                <w:rFonts w:ascii="Arial Narrow" w:hAnsi="Arial Narrow"/>
                <w:color w:val="000000"/>
                <w:sz w:val="14"/>
                <w:szCs w:val="14"/>
              </w:rPr>
            </w:pPr>
            <w:r>
              <w:rPr>
                <w:rFonts w:ascii="Arial Narrow" w:hAnsi="Arial Narrow"/>
                <w:color w:val="000000"/>
                <w:sz w:val="14"/>
                <w:szCs w:val="14"/>
              </w:rPr>
              <w:t>0024</w:t>
            </w:r>
          </w:p>
        </w:tc>
        <w:tc>
          <w:tcPr>
            <w:tcW w:w="4110" w:type="dxa"/>
            <w:shd w:val="clear" w:color="auto" w:fill="auto"/>
            <w:vAlign w:val="center"/>
            <w:hideMark/>
          </w:tcPr>
          <w:p w:rsidR="00746B6D" w:rsidRDefault="00746B6D">
            <w:pPr>
              <w:rPr>
                <w:rFonts w:ascii="Arial Narrow" w:hAnsi="Arial Narrow"/>
                <w:color w:val="000000"/>
                <w:sz w:val="14"/>
                <w:szCs w:val="14"/>
              </w:rPr>
            </w:pPr>
            <w:r>
              <w:rPr>
                <w:rFonts w:ascii="Arial Narrow" w:hAnsi="Arial Narrow"/>
                <w:color w:val="000000"/>
                <w:sz w:val="14"/>
                <w:szCs w:val="14"/>
              </w:rPr>
              <w:t>Αγορές αγαθών και υπηρεσιών</w:t>
            </w:r>
          </w:p>
        </w:tc>
        <w:tc>
          <w:tcPr>
            <w:tcW w:w="1147"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544.120,00  </w:t>
            </w:r>
          </w:p>
        </w:tc>
        <w:tc>
          <w:tcPr>
            <w:tcW w:w="1100"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544.120,00  </w:t>
            </w:r>
          </w:p>
        </w:tc>
      </w:tr>
      <w:tr w:rsidR="00746B6D" w:rsidRPr="005868C4" w:rsidTr="002132F8">
        <w:trPr>
          <w:trHeight w:val="170"/>
          <w:jc w:val="center"/>
        </w:trPr>
        <w:tc>
          <w:tcPr>
            <w:tcW w:w="763" w:type="dxa"/>
            <w:tcBorders>
              <w:left w:val="single" w:sz="4" w:space="0" w:color="auto"/>
            </w:tcBorders>
            <w:shd w:val="clear" w:color="auto" w:fill="auto"/>
            <w:vAlign w:val="center"/>
            <w:hideMark/>
          </w:tcPr>
          <w:p w:rsidR="00746B6D" w:rsidRDefault="00746B6D">
            <w:pPr>
              <w:rPr>
                <w:rFonts w:ascii="Arial Narrow" w:hAnsi="Arial Narrow"/>
                <w:color w:val="000000"/>
                <w:sz w:val="14"/>
                <w:szCs w:val="14"/>
              </w:rPr>
            </w:pPr>
            <w:r>
              <w:rPr>
                <w:rFonts w:ascii="Arial Narrow" w:hAnsi="Arial Narrow"/>
                <w:color w:val="000000"/>
                <w:sz w:val="14"/>
                <w:szCs w:val="14"/>
              </w:rPr>
              <w:t>0029</w:t>
            </w:r>
          </w:p>
        </w:tc>
        <w:tc>
          <w:tcPr>
            <w:tcW w:w="4110" w:type="dxa"/>
            <w:shd w:val="clear" w:color="auto" w:fill="auto"/>
            <w:vAlign w:val="center"/>
            <w:hideMark/>
          </w:tcPr>
          <w:p w:rsidR="00746B6D" w:rsidRDefault="00746B6D">
            <w:pPr>
              <w:rPr>
                <w:rFonts w:ascii="Arial Narrow" w:hAnsi="Arial Narrow"/>
                <w:color w:val="000000"/>
                <w:sz w:val="14"/>
                <w:szCs w:val="14"/>
              </w:rPr>
            </w:pPr>
            <w:r>
              <w:rPr>
                <w:rFonts w:ascii="Arial Narrow" w:hAnsi="Arial Narrow"/>
                <w:color w:val="000000"/>
                <w:sz w:val="14"/>
                <w:szCs w:val="14"/>
              </w:rPr>
              <w:t>Πιστώσεις υπό κατανομή</w:t>
            </w:r>
          </w:p>
        </w:tc>
        <w:tc>
          <w:tcPr>
            <w:tcW w:w="1147"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0,00  </w:t>
            </w:r>
          </w:p>
        </w:tc>
        <w:tc>
          <w:tcPr>
            <w:tcW w:w="1100"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520.000,00  </w:t>
            </w:r>
          </w:p>
        </w:tc>
        <w:tc>
          <w:tcPr>
            <w:tcW w:w="1224" w:type="dxa"/>
            <w:tcBorders>
              <w:right w:val="single" w:sz="4" w:space="0" w:color="auto"/>
            </w:tcBorders>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520.000,00  </w:t>
            </w:r>
          </w:p>
        </w:tc>
      </w:tr>
      <w:tr w:rsidR="00746B6D" w:rsidRPr="005868C4" w:rsidTr="00AB112D">
        <w:trPr>
          <w:trHeight w:val="170"/>
          <w:jc w:val="center"/>
        </w:trPr>
        <w:tc>
          <w:tcPr>
            <w:tcW w:w="763" w:type="dxa"/>
            <w:tcBorders>
              <w:left w:val="single" w:sz="4" w:space="0" w:color="auto"/>
            </w:tcBorders>
            <w:shd w:val="clear" w:color="auto" w:fill="auto"/>
            <w:vAlign w:val="center"/>
            <w:hideMark/>
          </w:tcPr>
          <w:p w:rsidR="00746B6D" w:rsidRDefault="00746B6D">
            <w:pPr>
              <w:rPr>
                <w:rFonts w:ascii="Arial Narrow" w:hAnsi="Arial Narrow"/>
                <w:color w:val="000000"/>
                <w:sz w:val="14"/>
                <w:szCs w:val="14"/>
              </w:rPr>
            </w:pPr>
            <w:r>
              <w:rPr>
                <w:rFonts w:ascii="Arial Narrow" w:hAnsi="Arial Narrow"/>
                <w:color w:val="000000"/>
                <w:sz w:val="14"/>
                <w:szCs w:val="14"/>
              </w:rPr>
              <w:t>0031</w:t>
            </w:r>
          </w:p>
        </w:tc>
        <w:tc>
          <w:tcPr>
            <w:tcW w:w="4110" w:type="dxa"/>
            <w:shd w:val="clear" w:color="auto" w:fill="auto"/>
            <w:vAlign w:val="center"/>
            <w:hideMark/>
          </w:tcPr>
          <w:p w:rsidR="00746B6D" w:rsidRDefault="00746B6D">
            <w:pPr>
              <w:rPr>
                <w:rFonts w:ascii="Arial Narrow" w:hAnsi="Arial Narrow"/>
                <w:color w:val="000000"/>
                <w:sz w:val="14"/>
                <w:szCs w:val="14"/>
              </w:rPr>
            </w:pPr>
            <w:r>
              <w:rPr>
                <w:rFonts w:ascii="Arial Narrow" w:hAnsi="Arial Narrow"/>
                <w:color w:val="000000"/>
                <w:sz w:val="14"/>
                <w:szCs w:val="14"/>
              </w:rPr>
              <w:t>Πάγια Περιουσιακά Στοιχεία</w:t>
            </w:r>
          </w:p>
        </w:tc>
        <w:tc>
          <w:tcPr>
            <w:tcW w:w="1147"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77.700,00  </w:t>
            </w:r>
          </w:p>
        </w:tc>
        <w:tc>
          <w:tcPr>
            <w:tcW w:w="1100"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77.700,00  </w:t>
            </w:r>
          </w:p>
        </w:tc>
      </w:tr>
      <w:tr w:rsidR="00746B6D" w:rsidRPr="005868C4" w:rsidTr="00AB112D">
        <w:trPr>
          <w:trHeight w:val="170"/>
          <w:jc w:val="center"/>
        </w:trPr>
        <w:tc>
          <w:tcPr>
            <w:tcW w:w="763" w:type="dxa"/>
            <w:tcBorders>
              <w:left w:val="single" w:sz="4" w:space="0" w:color="auto"/>
            </w:tcBorders>
            <w:shd w:val="clear" w:color="auto" w:fill="D9D9D9" w:themeFill="background1" w:themeFillShade="D9"/>
            <w:vAlign w:val="center"/>
            <w:hideMark/>
          </w:tcPr>
          <w:p w:rsidR="00746B6D" w:rsidRDefault="00746B6D">
            <w:pPr>
              <w:rPr>
                <w:rFonts w:ascii="Arial Narrow" w:hAnsi="Arial Narrow"/>
                <w:color w:val="000000"/>
                <w:sz w:val="14"/>
                <w:szCs w:val="14"/>
              </w:rPr>
            </w:pPr>
            <w:r>
              <w:rPr>
                <w:rFonts w:ascii="Arial Narrow" w:hAnsi="Arial Narrow"/>
                <w:color w:val="000000"/>
                <w:sz w:val="14"/>
                <w:szCs w:val="14"/>
              </w:rPr>
              <w:t>01.1007.004</w:t>
            </w:r>
          </w:p>
        </w:tc>
        <w:tc>
          <w:tcPr>
            <w:tcW w:w="4110" w:type="dxa"/>
            <w:shd w:val="clear" w:color="auto" w:fill="D9D9D9" w:themeFill="background1" w:themeFillShade="D9"/>
            <w:vAlign w:val="center"/>
            <w:hideMark/>
          </w:tcPr>
          <w:p w:rsidR="00746B6D" w:rsidRDefault="00746B6D">
            <w:pPr>
              <w:rPr>
                <w:rFonts w:ascii="Arial Narrow" w:hAnsi="Arial Narrow"/>
                <w:color w:val="000000"/>
                <w:sz w:val="14"/>
                <w:szCs w:val="14"/>
              </w:rPr>
            </w:pPr>
            <w:r>
              <w:rPr>
                <w:rFonts w:ascii="Arial Narrow" w:hAnsi="Arial Narrow"/>
                <w:color w:val="000000"/>
                <w:sz w:val="14"/>
                <w:szCs w:val="14"/>
              </w:rPr>
              <w:t>ΕΠΙΛΟΓΗ ΠΡΟΣΩΠΙΚΟΥ ΣΤΟ ΔΗΜΟΣΙΟ ΤΟΜΕΑ</w:t>
            </w:r>
          </w:p>
        </w:tc>
        <w:tc>
          <w:tcPr>
            <w:tcW w:w="1147" w:type="dxa"/>
            <w:shd w:val="clear" w:color="auto" w:fill="D9D9D9" w:themeFill="background1" w:themeFillShade="D9"/>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11.430.000,00  </w:t>
            </w:r>
          </w:p>
        </w:tc>
        <w:tc>
          <w:tcPr>
            <w:tcW w:w="1100" w:type="dxa"/>
            <w:shd w:val="clear" w:color="auto" w:fill="D9D9D9" w:themeFill="background1" w:themeFillShade="D9"/>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D9D9D9" w:themeFill="background1" w:themeFillShade="D9"/>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380.000,00  </w:t>
            </w:r>
          </w:p>
        </w:tc>
        <w:tc>
          <w:tcPr>
            <w:tcW w:w="1224" w:type="dxa"/>
            <w:tcBorders>
              <w:right w:val="single" w:sz="4" w:space="0" w:color="auto"/>
            </w:tcBorders>
            <w:shd w:val="clear" w:color="auto" w:fill="D9D9D9" w:themeFill="background1" w:themeFillShade="D9"/>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11.810.000,00  </w:t>
            </w:r>
          </w:p>
        </w:tc>
      </w:tr>
      <w:tr w:rsidR="00746B6D" w:rsidRPr="005868C4" w:rsidTr="002132F8">
        <w:trPr>
          <w:trHeight w:val="170"/>
          <w:jc w:val="center"/>
        </w:trPr>
        <w:tc>
          <w:tcPr>
            <w:tcW w:w="763" w:type="dxa"/>
            <w:tcBorders>
              <w:left w:val="single" w:sz="4" w:space="0" w:color="auto"/>
            </w:tcBorders>
            <w:shd w:val="clear" w:color="auto" w:fill="auto"/>
            <w:vAlign w:val="center"/>
            <w:hideMark/>
          </w:tcPr>
          <w:p w:rsidR="00746B6D" w:rsidRDefault="00746B6D">
            <w:pPr>
              <w:rPr>
                <w:rFonts w:ascii="Arial Narrow" w:hAnsi="Arial Narrow"/>
                <w:color w:val="000000"/>
                <w:sz w:val="14"/>
                <w:szCs w:val="14"/>
              </w:rPr>
            </w:pPr>
            <w:r>
              <w:rPr>
                <w:rFonts w:ascii="Arial Narrow" w:hAnsi="Arial Narrow"/>
                <w:color w:val="000000"/>
                <w:sz w:val="14"/>
                <w:szCs w:val="14"/>
              </w:rPr>
              <w:t>207</w:t>
            </w:r>
          </w:p>
        </w:tc>
        <w:tc>
          <w:tcPr>
            <w:tcW w:w="4110" w:type="dxa"/>
            <w:shd w:val="clear" w:color="auto" w:fill="auto"/>
            <w:vAlign w:val="center"/>
            <w:hideMark/>
          </w:tcPr>
          <w:p w:rsidR="00746B6D" w:rsidRDefault="00746B6D">
            <w:pPr>
              <w:rPr>
                <w:rFonts w:ascii="Arial Narrow" w:hAnsi="Arial Narrow"/>
                <w:color w:val="000000"/>
                <w:sz w:val="14"/>
                <w:szCs w:val="14"/>
              </w:rPr>
            </w:pPr>
            <w:r>
              <w:rPr>
                <w:rFonts w:ascii="Arial Narrow" w:hAnsi="Arial Narrow"/>
                <w:color w:val="000000"/>
                <w:sz w:val="14"/>
                <w:szCs w:val="14"/>
              </w:rPr>
              <w:t>Γενική Γραμματεία Ανθρωπίνου Δυναμικού Δημοσίου Τομέα</w:t>
            </w:r>
          </w:p>
        </w:tc>
        <w:tc>
          <w:tcPr>
            <w:tcW w:w="1147"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0,00  </w:t>
            </w:r>
          </w:p>
        </w:tc>
        <w:tc>
          <w:tcPr>
            <w:tcW w:w="1100"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380.000,00  </w:t>
            </w:r>
          </w:p>
        </w:tc>
        <w:tc>
          <w:tcPr>
            <w:tcW w:w="1224" w:type="dxa"/>
            <w:tcBorders>
              <w:right w:val="single" w:sz="4" w:space="0" w:color="auto"/>
            </w:tcBorders>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380.000,00  </w:t>
            </w:r>
          </w:p>
        </w:tc>
      </w:tr>
      <w:tr w:rsidR="00746B6D" w:rsidRPr="005868C4" w:rsidTr="002132F8">
        <w:trPr>
          <w:trHeight w:val="170"/>
          <w:jc w:val="center"/>
        </w:trPr>
        <w:tc>
          <w:tcPr>
            <w:tcW w:w="763" w:type="dxa"/>
            <w:tcBorders>
              <w:left w:val="single" w:sz="4" w:space="0" w:color="auto"/>
            </w:tcBorders>
            <w:shd w:val="clear" w:color="auto" w:fill="auto"/>
            <w:vAlign w:val="center"/>
            <w:hideMark/>
          </w:tcPr>
          <w:p w:rsidR="00746B6D" w:rsidRDefault="00746B6D">
            <w:pPr>
              <w:rPr>
                <w:rFonts w:ascii="Arial Narrow" w:hAnsi="Arial Narrow"/>
                <w:color w:val="000000"/>
                <w:sz w:val="14"/>
                <w:szCs w:val="14"/>
              </w:rPr>
            </w:pPr>
            <w:r>
              <w:rPr>
                <w:rFonts w:ascii="Arial Narrow" w:hAnsi="Arial Narrow"/>
                <w:color w:val="000000"/>
                <w:sz w:val="14"/>
                <w:szCs w:val="14"/>
              </w:rPr>
              <w:t>0029</w:t>
            </w:r>
          </w:p>
        </w:tc>
        <w:tc>
          <w:tcPr>
            <w:tcW w:w="4110" w:type="dxa"/>
            <w:shd w:val="clear" w:color="auto" w:fill="auto"/>
            <w:vAlign w:val="center"/>
            <w:hideMark/>
          </w:tcPr>
          <w:p w:rsidR="00746B6D" w:rsidRDefault="00746B6D">
            <w:pPr>
              <w:rPr>
                <w:rFonts w:ascii="Arial Narrow" w:hAnsi="Arial Narrow"/>
                <w:color w:val="000000"/>
                <w:sz w:val="14"/>
                <w:szCs w:val="14"/>
              </w:rPr>
            </w:pPr>
            <w:r>
              <w:rPr>
                <w:rFonts w:ascii="Arial Narrow" w:hAnsi="Arial Narrow"/>
                <w:color w:val="000000"/>
                <w:sz w:val="14"/>
                <w:szCs w:val="14"/>
              </w:rPr>
              <w:t>Πιστώσεις υπό κατανομή</w:t>
            </w:r>
          </w:p>
        </w:tc>
        <w:tc>
          <w:tcPr>
            <w:tcW w:w="1147"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0,00  </w:t>
            </w:r>
          </w:p>
        </w:tc>
        <w:tc>
          <w:tcPr>
            <w:tcW w:w="1100"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380.000,00  </w:t>
            </w:r>
          </w:p>
        </w:tc>
        <w:tc>
          <w:tcPr>
            <w:tcW w:w="1224" w:type="dxa"/>
            <w:tcBorders>
              <w:right w:val="single" w:sz="4" w:space="0" w:color="auto"/>
            </w:tcBorders>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380.000,00  </w:t>
            </w:r>
          </w:p>
        </w:tc>
      </w:tr>
      <w:tr w:rsidR="00746B6D" w:rsidRPr="005868C4" w:rsidTr="002132F8">
        <w:trPr>
          <w:trHeight w:val="170"/>
          <w:jc w:val="center"/>
        </w:trPr>
        <w:tc>
          <w:tcPr>
            <w:tcW w:w="763" w:type="dxa"/>
            <w:tcBorders>
              <w:left w:val="single" w:sz="4" w:space="0" w:color="auto"/>
            </w:tcBorders>
            <w:shd w:val="clear" w:color="auto" w:fill="auto"/>
            <w:vAlign w:val="center"/>
            <w:hideMark/>
          </w:tcPr>
          <w:p w:rsidR="00746B6D" w:rsidRDefault="00746B6D">
            <w:pPr>
              <w:rPr>
                <w:rFonts w:ascii="Arial Narrow" w:hAnsi="Arial Narrow"/>
                <w:color w:val="000000"/>
                <w:sz w:val="14"/>
                <w:szCs w:val="14"/>
              </w:rPr>
            </w:pPr>
            <w:r>
              <w:rPr>
                <w:rFonts w:ascii="Arial Narrow" w:hAnsi="Arial Narrow"/>
                <w:color w:val="000000"/>
                <w:sz w:val="14"/>
                <w:szCs w:val="14"/>
              </w:rPr>
              <w:t>801</w:t>
            </w:r>
          </w:p>
        </w:tc>
        <w:tc>
          <w:tcPr>
            <w:tcW w:w="4110" w:type="dxa"/>
            <w:shd w:val="clear" w:color="auto" w:fill="auto"/>
            <w:vAlign w:val="center"/>
            <w:hideMark/>
          </w:tcPr>
          <w:p w:rsidR="00746B6D" w:rsidRDefault="00746B6D">
            <w:pPr>
              <w:rPr>
                <w:rFonts w:ascii="Arial Narrow" w:hAnsi="Arial Narrow"/>
                <w:color w:val="000000"/>
                <w:sz w:val="14"/>
                <w:szCs w:val="14"/>
              </w:rPr>
            </w:pPr>
            <w:r>
              <w:rPr>
                <w:rFonts w:ascii="Arial Narrow" w:hAnsi="Arial Narrow"/>
                <w:color w:val="000000"/>
                <w:sz w:val="14"/>
                <w:szCs w:val="14"/>
              </w:rPr>
              <w:t>Δαπάνες της Ανεξάρτητης Διοικητικής Αρχής Ανώτατο Συμβούλιο Επιλογής Προσωπικού που καλύπτονται από τον προϋπολογισμό του Υπουργείου Εσ</w:t>
            </w:r>
            <w:r>
              <w:rPr>
                <w:rFonts w:ascii="Arial Narrow" w:hAnsi="Arial Narrow"/>
                <w:color w:val="000000"/>
                <w:sz w:val="14"/>
                <w:szCs w:val="14"/>
              </w:rPr>
              <w:t>ω</w:t>
            </w:r>
            <w:r>
              <w:rPr>
                <w:rFonts w:ascii="Arial Narrow" w:hAnsi="Arial Narrow"/>
                <w:color w:val="000000"/>
                <w:sz w:val="14"/>
                <w:szCs w:val="14"/>
              </w:rPr>
              <w:t>τερικών</w:t>
            </w:r>
          </w:p>
        </w:tc>
        <w:tc>
          <w:tcPr>
            <w:tcW w:w="1147"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11.430.000,00  </w:t>
            </w:r>
          </w:p>
        </w:tc>
        <w:tc>
          <w:tcPr>
            <w:tcW w:w="1100"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11.430.000,00  </w:t>
            </w:r>
          </w:p>
        </w:tc>
      </w:tr>
      <w:tr w:rsidR="00746B6D" w:rsidRPr="005868C4" w:rsidTr="00AB112D">
        <w:trPr>
          <w:trHeight w:val="170"/>
          <w:jc w:val="center"/>
        </w:trPr>
        <w:tc>
          <w:tcPr>
            <w:tcW w:w="763" w:type="dxa"/>
            <w:tcBorders>
              <w:left w:val="single" w:sz="4" w:space="0" w:color="auto"/>
            </w:tcBorders>
            <w:shd w:val="clear" w:color="auto" w:fill="auto"/>
            <w:vAlign w:val="center"/>
            <w:hideMark/>
          </w:tcPr>
          <w:p w:rsidR="00746B6D" w:rsidRDefault="00746B6D">
            <w:pPr>
              <w:rPr>
                <w:rFonts w:ascii="Arial Narrow" w:hAnsi="Arial Narrow"/>
                <w:color w:val="000000"/>
                <w:sz w:val="14"/>
                <w:szCs w:val="14"/>
              </w:rPr>
            </w:pPr>
            <w:r>
              <w:rPr>
                <w:rFonts w:ascii="Arial Narrow" w:hAnsi="Arial Narrow"/>
                <w:color w:val="000000"/>
                <w:sz w:val="14"/>
                <w:szCs w:val="14"/>
              </w:rPr>
              <w:t>0021</w:t>
            </w:r>
          </w:p>
        </w:tc>
        <w:tc>
          <w:tcPr>
            <w:tcW w:w="4110" w:type="dxa"/>
            <w:shd w:val="clear" w:color="auto" w:fill="auto"/>
            <w:vAlign w:val="center"/>
            <w:hideMark/>
          </w:tcPr>
          <w:p w:rsidR="00746B6D" w:rsidRDefault="00746B6D">
            <w:pPr>
              <w:rPr>
                <w:rFonts w:ascii="Arial Narrow" w:hAnsi="Arial Narrow"/>
                <w:color w:val="000000"/>
                <w:sz w:val="14"/>
                <w:szCs w:val="14"/>
              </w:rPr>
            </w:pPr>
            <w:r>
              <w:rPr>
                <w:rFonts w:ascii="Arial Narrow" w:hAnsi="Arial Narrow"/>
                <w:color w:val="000000"/>
                <w:sz w:val="14"/>
                <w:szCs w:val="14"/>
              </w:rPr>
              <w:t>Παροχές σε εργαζομένους</w:t>
            </w:r>
          </w:p>
        </w:tc>
        <w:tc>
          <w:tcPr>
            <w:tcW w:w="1147"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10.071.000,00  </w:t>
            </w:r>
          </w:p>
        </w:tc>
        <w:tc>
          <w:tcPr>
            <w:tcW w:w="1100"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10.071.000,00  </w:t>
            </w:r>
          </w:p>
        </w:tc>
      </w:tr>
      <w:tr w:rsidR="00746B6D" w:rsidRPr="005868C4" w:rsidTr="002132F8">
        <w:trPr>
          <w:trHeight w:val="170"/>
          <w:jc w:val="center"/>
        </w:trPr>
        <w:tc>
          <w:tcPr>
            <w:tcW w:w="763" w:type="dxa"/>
            <w:tcBorders>
              <w:left w:val="single" w:sz="4" w:space="0" w:color="auto"/>
            </w:tcBorders>
            <w:shd w:val="clear" w:color="auto" w:fill="auto"/>
            <w:vAlign w:val="center"/>
            <w:hideMark/>
          </w:tcPr>
          <w:p w:rsidR="00746B6D" w:rsidRDefault="00746B6D">
            <w:pPr>
              <w:rPr>
                <w:rFonts w:ascii="Arial Narrow" w:hAnsi="Arial Narrow"/>
                <w:color w:val="000000"/>
                <w:sz w:val="14"/>
                <w:szCs w:val="14"/>
              </w:rPr>
            </w:pPr>
            <w:r>
              <w:rPr>
                <w:rFonts w:ascii="Arial Narrow" w:hAnsi="Arial Narrow"/>
                <w:color w:val="000000"/>
                <w:sz w:val="14"/>
                <w:szCs w:val="14"/>
              </w:rPr>
              <w:t>0024</w:t>
            </w:r>
          </w:p>
        </w:tc>
        <w:tc>
          <w:tcPr>
            <w:tcW w:w="4110" w:type="dxa"/>
            <w:shd w:val="clear" w:color="auto" w:fill="auto"/>
            <w:vAlign w:val="center"/>
            <w:hideMark/>
          </w:tcPr>
          <w:p w:rsidR="00746B6D" w:rsidRDefault="00746B6D">
            <w:pPr>
              <w:rPr>
                <w:rFonts w:ascii="Arial Narrow" w:hAnsi="Arial Narrow"/>
                <w:color w:val="000000"/>
                <w:sz w:val="14"/>
                <w:szCs w:val="14"/>
              </w:rPr>
            </w:pPr>
            <w:r>
              <w:rPr>
                <w:rFonts w:ascii="Arial Narrow" w:hAnsi="Arial Narrow"/>
                <w:color w:val="000000"/>
                <w:sz w:val="14"/>
                <w:szCs w:val="14"/>
              </w:rPr>
              <w:t>Αγορές αγαθών και υπηρεσιών</w:t>
            </w:r>
          </w:p>
        </w:tc>
        <w:tc>
          <w:tcPr>
            <w:tcW w:w="1147"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1.209.000,00  </w:t>
            </w:r>
          </w:p>
        </w:tc>
        <w:tc>
          <w:tcPr>
            <w:tcW w:w="1100"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1.209.000,00  </w:t>
            </w:r>
          </w:p>
        </w:tc>
      </w:tr>
      <w:tr w:rsidR="00746B6D" w:rsidRPr="005868C4" w:rsidTr="002132F8">
        <w:trPr>
          <w:trHeight w:val="170"/>
          <w:jc w:val="center"/>
        </w:trPr>
        <w:tc>
          <w:tcPr>
            <w:tcW w:w="763" w:type="dxa"/>
            <w:tcBorders>
              <w:left w:val="single" w:sz="4" w:space="0" w:color="auto"/>
            </w:tcBorders>
            <w:shd w:val="clear" w:color="auto" w:fill="auto"/>
            <w:vAlign w:val="center"/>
            <w:hideMark/>
          </w:tcPr>
          <w:p w:rsidR="00746B6D" w:rsidRDefault="00746B6D">
            <w:pPr>
              <w:rPr>
                <w:rFonts w:ascii="Arial Narrow" w:hAnsi="Arial Narrow"/>
                <w:color w:val="000000"/>
                <w:sz w:val="14"/>
                <w:szCs w:val="14"/>
              </w:rPr>
            </w:pPr>
            <w:r>
              <w:rPr>
                <w:rFonts w:ascii="Arial Narrow" w:hAnsi="Arial Narrow"/>
                <w:color w:val="000000"/>
                <w:sz w:val="14"/>
                <w:szCs w:val="14"/>
              </w:rPr>
              <w:t>0031</w:t>
            </w:r>
          </w:p>
        </w:tc>
        <w:tc>
          <w:tcPr>
            <w:tcW w:w="4110" w:type="dxa"/>
            <w:shd w:val="clear" w:color="auto" w:fill="auto"/>
            <w:vAlign w:val="center"/>
            <w:hideMark/>
          </w:tcPr>
          <w:p w:rsidR="00746B6D" w:rsidRDefault="00746B6D">
            <w:pPr>
              <w:rPr>
                <w:rFonts w:ascii="Arial Narrow" w:hAnsi="Arial Narrow"/>
                <w:color w:val="000000"/>
                <w:sz w:val="14"/>
                <w:szCs w:val="14"/>
              </w:rPr>
            </w:pPr>
            <w:r>
              <w:rPr>
                <w:rFonts w:ascii="Arial Narrow" w:hAnsi="Arial Narrow"/>
                <w:color w:val="000000"/>
                <w:sz w:val="14"/>
                <w:szCs w:val="14"/>
              </w:rPr>
              <w:t>Πάγια Περιουσιακά Στοιχεία</w:t>
            </w:r>
          </w:p>
        </w:tc>
        <w:tc>
          <w:tcPr>
            <w:tcW w:w="1147"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150.000,00  </w:t>
            </w:r>
          </w:p>
        </w:tc>
        <w:tc>
          <w:tcPr>
            <w:tcW w:w="1100"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150.000,00  </w:t>
            </w:r>
          </w:p>
        </w:tc>
      </w:tr>
      <w:tr w:rsidR="00746B6D" w:rsidRPr="005868C4" w:rsidTr="00AB112D">
        <w:trPr>
          <w:trHeight w:val="170"/>
          <w:jc w:val="center"/>
        </w:trPr>
        <w:tc>
          <w:tcPr>
            <w:tcW w:w="763" w:type="dxa"/>
            <w:tcBorders>
              <w:left w:val="single" w:sz="4" w:space="0" w:color="auto"/>
            </w:tcBorders>
            <w:shd w:val="clear" w:color="auto" w:fill="D9D9D9" w:themeFill="background1" w:themeFillShade="D9"/>
            <w:vAlign w:val="center"/>
            <w:hideMark/>
          </w:tcPr>
          <w:p w:rsidR="00746B6D" w:rsidRDefault="00746B6D">
            <w:pPr>
              <w:rPr>
                <w:rFonts w:ascii="Arial Narrow" w:hAnsi="Arial Narrow"/>
                <w:color w:val="000000"/>
                <w:sz w:val="14"/>
                <w:szCs w:val="14"/>
              </w:rPr>
            </w:pPr>
            <w:r>
              <w:rPr>
                <w:rFonts w:ascii="Arial Narrow" w:hAnsi="Arial Narrow"/>
                <w:color w:val="000000"/>
                <w:sz w:val="14"/>
                <w:szCs w:val="14"/>
              </w:rPr>
              <w:t>01.1007.005</w:t>
            </w:r>
          </w:p>
        </w:tc>
        <w:tc>
          <w:tcPr>
            <w:tcW w:w="4110" w:type="dxa"/>
            <w:shd w:val="clear" w:color="auto" w:fill="D9D9D9" w:themeFill="background1" w:themeFillShade="D9"/>
            <w:vAlign w:val="center"/>
            <w:hideMark/>
          </w:tcPr>
          <w:p w:rsidR="00E61BDE" w:rsidRDefault="00746B6D">
            <w:pPr>
              <w:rPr>
                <w:rFonts w:ascii="Arial Narrow" w:hAnsi="Arial Narrow"/>
                <w:color w:val="000000"/>
                <w:sz w:val="14"/>
                <w:szCs w:val="14"/>
              </w:rPr>
            </w:pPr>
            <w:r>
              <w:rPr>
                <w:rFonts w:ascii="Arial Narrow" w:hAnsi="Arial Narrow"/>
                <w:color w:val="000000"/>
                <w:sz w:val="14"/>
                <w:szCs w:val="14"/>
              </w:rPr>
              <w:t xml:space="preserve">ΑΝΑΠΤΥΞΗ ΚΑΙ ΕΝΔΥΝΑΜΩΣΗ ΤΟΥ ΑΝΘΡΩΠΙΝΟΥ ΔΥΝΑΜΙΚΟΥ </w:t>
            </w:r>
          </w:p>
          <w:p w:rsidR="00746B6D" w:rsidRDefault="00746B6D">
            <w:pPr>
              <w:rPr>
                <w:rFonts w:ascii="Arial Narrow" w:hAnsi="Arial Narrow"/>
                <w:color w:val="000000"/>
                <w:sz w:val="14"/>
                <w:szCs w:val="14"/>
              </w:rPr>
            </w:pPr>
            <w:r>
              <w:rPr>
                <w:rFonts w:ascii="Arial Narrow" w:hAnsi="Arial Narrow"/>
                <w:color w:val="000000"/>
                <w:sz w:val="14"/>
                <w:szCs w:val="14"/>
              </w:rPr>
              <w:t>ΔΗΜΟΣΙΟΥ ΤΟΜΕΑ</w:t>
            </w:r>
          </w:p>
        </w:tc>
        <w:tc>
          <w:tcPr>
            <w:tcW w:w="1147" w:type="dxa"/>
            <w:shd w:val="clear" w:color="auto" w:fill="D9D9D9" w:themeFill="background1" w:themeFillShade="D9"/>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3.999.780,00  </w:t>
            </w:r>
          </w:p>
        </w:tc>
        <w:tc>
          <w:tcPr>
            <w:tcW w:w="1100" w:type="dxa"/>
            <w:shd w:val="clear" w:color="auto" w:fill="D9D9D9" w:themeFill="background1" w:themeFillShade="D9"/>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D9D9D9" w:themeFill="background1" w:themeFillShade="D9"/>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8.200.000,00  </w:t>
            </w:r>
          </w:p>
        </w:tc>
        <w:tc>
          <w:tcPr>
            <w:tcW w:w="1224" w:type="dxa"/>
            <w:tcBorders>
              <w:right w:val="single" w:sz="4" w:space="0" w:color="auto"/>
            </w:tcBorders>
            <w:shd w:val="clear" w:color="auto" w:fill="D9D9D9" w:themeFill="background1" w:themeFillShade="D9"/>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12.199.780,00  </w:t>
            </w:r>
          </w:p>
        </w:tc>
      </w:tr>
      <w:tr w:rsidR="00746B6D" w:rsidRPr="005868C4" w:rsidTr="00746B6D">
        <w:trPr>
          <w:trHeight w:val="170"/>
          <w:jc w:val="center"/>
        </w:trPr>
        <w:tc>
          <w:tcPr>
            <w:tcW w:w="763" w:type="dxa"/>
            <w:tcBorders>
              <w:left w:val="single" w:sz="4" w:space="0" w:color="auto"/>
            </w:tcBorders>
            <w:shd w:val="clear" w:color="auto" w:fill="auto"/>
            <w:vAlign w:val="center"/>
            <w:hideMark/>
          </w:tcPr>
          <w:p w:rsidR="00746B6D" w:rsidRDefault="00746B6D">
            <w:pPr>
              <w:rPr>
                <w:rFonts w:ascii="Arial Narrow" w:hAnsi="Arial Narrow"/>
                <w:color w:val="000000"/>
                <w:sz w:val="14"/>
                <w:szCs w:val="14"/>
              </w:rPr>
            </w:pPr>
            <w:r>
              <w:rPr>
                <w:rFonts w:ascii="Arial Narrow" w:hAnsi="Arial Narrow"/>
                <w:color w:val="000000"/>
                <w:sz w:val="14"/>
                <w:szCs w:val="14"/>
              </w:rPr>
              <w:t>207</w:t>
            </w:r>
          </w:p>
        </w:tc>
        <w:tc>
          <w:tcPr>
            <w:tcW w:w="4110" w:type="dxa"/>
            <w:shd w:val="clear" w:color="auto" w:fill="auto"/>
            <w:vAlign w:val="center"/>
            <w:hideMark/>
          </w:tcPr>
          <w:p w:rsidR="00746B6D" w:rsidRDefault="00746B6D">
            <w:pPr>
              <w:rPr>
                <w:rFonts w:ascii="Arial Narrow" w:hAnsi="Arial Narrow"/>
                <w:color w:val="000000"/>
                <w:sz w:val="14"/>
                <w:szCs w:val="14"/>
              </w:rPr>
            </w:pPr>
            <w:r>
              <w:rPr>
                <w:rFonts w:ascii="Arial Narrow" w:hAnsi="Arial Narrow"/>
                <w:color w:val="000000"/>
                <w:sz w:val="14"/>
                <w:szCs w:val="14"/>
              </w:rPr>
              <w:t>Γενική Γραμματεία Ανθρωπίνου Δυναμικού Δημοσίου Τομέα</w:t>
            </w:r>
          </w:p>
        </w:tc>
        <w:tc>
          <w:tcPr>
            <w:tcW w:w="1147"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3.999.780,00  </w:t>
            </w:r>
          </w:p>
        </w:tc>
        <w:tc>
          <w:tcPr>
            <w:tcW w:w="1100"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8.200.000,00  </w:t>
            </w:r>
          </w:p>
        </w:tc>
        <w:tc>
          <w:tcPr>
            <w:tcW w:w="1224" w:type="dxa"/>
            <w:tcBorders>
              <w:right w:val="single" w:sz="4" w:space="0" w:color="auto"/>
            </w:tcBorders>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12.199.780,00  </w:t>
            </w:r>
          </w:p>
        </w:tc>
      </w:tr>
      <w:tr w:rsidR="00746B6D" w:rsidRPr="005868C4" w:rsidTr="00746B6D">
        <w:trPr>
          <w:trHeight w:val="170"/>
          <w:jc w:val="center"/>
        </w:trPr>
        <w:tc>
          <w:tcPr>
            <w:tcW w:w="763" w:type="dxa"/>
            <w:tcBorders>
              <w:left w:val="single" w:sz="4" w:space="0" w:color="auto"/>
            </w:tcBorders>
            <w:shd w:val="clear" w:color="auto" w:fill="auto"/>
            <w:vAlign w:val="center"/>
            <w:hideMark/>
          </w:tcPr>
          <w:p w:rsidR="00746B6D" w:rsidRDefault="00746B6D">
            <w:pPr>
              <w:rPr>
                <w:rFonts w:ascii="Arial Narrow" w:hAnsi="Arial Narrow"/>
                <w:color w:val="000000"/>
                <w:sz w:val="14"/>
                <w:szCs w:val="14"/>
              </w:rPr>
            </w:pPr>
            <w:r>
              <w:rPr>
                <w:rFonts w:ascii="Arial Narrow" w:hAnsi="Arial Narrow"/>
                <w:color w:val="000000"/>
                <w:sz w:val="14"/>
                <w:szCs w:val="14"/>
              </w:rPr>
              <w:t>0023</w:t>
            </w:r>
          </w:p>
        </w:tc>
        <w:tc>
          <w:tcPr>
            <w:tcW w:w="4110" w:type="dxa"/>
            <w:shd w:val="clear" w:color="auto" w:fill="auto"/>
            <w:vAlign w:val="center"/>
            <w:hideMark/>
          </w:tcPr>
          <w:p w:rsidR="00746B6D" w:rsidRDefault="00746B6D">
            <w:pPr>
              <w:rPr>
                <w:rFonts w:ascii="Arial Narrow" w:hAnsi="Arial Narrow"/>
                <w:color w:val="000000"/>
                <w:sz w:val="14"/>
                <w:szCs w:val="14"/>
              </w:rPr>
            </w:pPr>
            <w:r>
              <w:rPr>
                <w:rFonts w:ascii="Arial Narrow" w:hAnsi="Arial Narrow"/>
                <w:color w:val="000000"/>
                <w:sz w:val="14"/>
                <w:szCs w:val="14"/>
              </w:rPr>
              <w:t>Μεταβιβάσεις</w:t>
            </w:r>
          </w:p>
        </w:tc>
        <w:tc>
          <w:tcPr>
            <w:tcW w:w="1147"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3.999.780,00  </w:t>
            </w:r>
          </w:p>
        </w:tc>
        <w:tc>
          <w:tcPr>
            <w:tcW w:w="1100"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3.999.780,00  </w:t>
            </w:r>
          </w:p>
        </w:tc>
      </w:tr>
      <w:tr w:rsidR="00746B6D" w:rsidRPr="005868C4" w:rsidTr="00746B6D">
        <w:trPr>
          <w:trHeight w:val="170"/>
          <w:jc w:val="center"/>
        </w:trPr>
        <w:tc>
          <w:tcPr>
            <w:tcW w:w="763" w:type="dxa"/>
            <w:tcBorders>
              <w:left w:val="single" w:sz="4" w:space="0" w:color="auto"/>
            </w:tcBorders>
            <w:shd w:val="clear" w:color="auto" w:fill="auto"/>
            <w:vAlign w:val="center"/>
            <w:hideMark/>
          </w:tcPr>
          <w:p w:rsidR="00746B6D" w:rsidRDefault="00746B6D">
            <w:pPr>
              <w:rPr>
                <w:rFonts w:ascii="Arial Narrow" w:hAnsi="Arial Narrow"/>
                <w:color w:val="000000"/>
                <w:sz w:val="14"/>
                <w:szCs w:val="14"/>
              </w:rPr>
            </w:pPr>
            <w:r>
              <w:rPr>
                <w:rFonts w:ascii="Arial Narrow" w:hAnsi="Arial Narrow"/>
                <w:color w:val="000000"/>
                <w:sz w:val="14"/>
                <w:szCs w:val="14"/>
              </w:rPr>
              <w:t>0029</w:t>
            </w:r>
          </w:p>
        </w:tc>
        <w:tc>
          <w:tcPr>
            <w:tcW w:w="4110" w:type="dxa"/>
            <w:shd w:val="clear" w:color="auto" w:fill="auto"/>
            <w:vAlign w:val="center"/>
            <w:hideMark/>
          </w:tcPr>
          <w:p w:rsidR="00746B6D" w:rsidRDefault="00746B6D">
            <w:pPr>
              <w:rPr>
                <w:rFonts w:ascii="Arial Narrow" w:hAnsi="Arial Narrow"/>
                <w:color w:val="000000"/>
                <w:sz w:val="14"/>
                <w:szCs w:val="14"/>
              </w:rPr>
            </w:pPr>
            <w:r>
              <w:rPr>
                <w:rFonts w:ascii="Arial Narrow" w:hAnsi="Arial Narrow"/>
                <w:color w:val="000000"/>
                <w:sz w:val="14"/>
                <w:szCs w:val="14"/>
              </w:rPr>
              <w:t>Πιστώσεις υπό κατανομή</w:t>
            </w:r>
          </w:p>
        </w:tc>
        <w:tc>
          <w:tcPr>
            <w:tcW w:w="1147"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0,00  </w:t>
            </w:r>
          </w:p>
        </w:tc>
        <w:tc>
          <w:tcPr>
            <w:tcW w:w="1100"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8.200.000,00  </w:t>
            </w:r>
          </w:p>
        </w:tc>
        <w:tc>
          <w:tcPr>
            <w:tcW w:w="1224" w:type="dxa"/>
            <w:tcBorders>
              <w:right w:val="single" w:sz="4" w:space="0" w:color="auto"/>
            </w:tcBorders>
            <w:shd w:val="clear" w:color="auto" w:fill="auto"/>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8.200.000,00  </w:t>
            </w:r>
          </w:p>
        </w:tc>
      </w:tr>
      <w:tr w:rsidR="00746B6D" w:rsidRPr="005868C4" w:rsidTr="00AB112D">
        <w:trPr>
          <w:trHeight w:val="170"/>
          <w:jc w:val="center"/>
        </w:trPr>
        <w:tc>
          <w:tcPr>
            <w:tcW w:w="763" w:type="dxa"/>
            <w:tcBorders>
              <w:left w:val="single" w:sz="4" w:space="0" w:color="auto"/>
            </w:tcBorders>
            <w:shd w:val="clear" w:color="auto" w:fill="D9D9D9" w:themeFill="background1" w:themeFillShade="D9"/>
            <w:vAlign w:val="center"/>
            <w:hideMark/>
          </w:tcPr>
          <w:p w:rsidR="00746B6D" w:rsidRDefault="00746B6D">
            <w:pPr>
              <w:rPr>
                <w:rFonts w:ascii="Arial Narrow" w:hAnsi="Arial Narrow"/>
                <w:color w:val="000000"/>
                <w:sz w:val="14"/>
                <w:szCs w:val="14"/>
              </w:rPr>
            </w:pPr>
            <w:r>
              <w:rPr>
                <w:rFonts w:ascii="Arial Narrow" w:hAnsi="Arial Narrow"/>
                <w:color w:val="000000"/>
                <w:sz w:val="14"/>
                <w:szCs w:val="14"/>
              </w:rPr>
              <w:t>01.1007.006</w:t>
            </w:r>
          </w:p>
        </w:tc>
        <w:tc>
          <w:tcPr>
            <w:tcW w:w="4110" w:type="dxa"/>
            <w:shd w:val="clear" w:color="auto" w:fill="D9D9D9" w:themeFill="background1" w:themeFillShade="D9"/>
            <w:vAlign w:val="center"/>
            <w:hideMark/>
          </w:tcPr>
          <w:p w:rsidR="00746B6D" w:rsidRDefault="00746B6D">
            <w:pPr>
              <w:rPr>
                <w:rFonts w:ascii="Arial Narrow" w:hAnsi="Arial Narrow"/>
                <w:color w:val="000000"/>
                <w:sz w:val="14"/>
                <w:szCs w:val="14"/>
              </w:rPr>
            </w:pPr>
            <w:r>
              <w:rPr>
                <w:rFonts w:ascii="Arial Narrow" w:hAnsi="Arial Narrow"/>
                <w:color w:val="000000"/>
                <w:sz w:val="14"/>
                <w:szCs w:val="14"/>
              </w:rPr>
              <w:t>ΔΙΑΦΑΝΕΙΑ ΚΑΙ ΣΧΕΣΕΙΣ ΜΕ ΤΟΝ ΠΟΛΙΤΗ</w:t>
            </w:r>
          </w:p>
        </w:tc>
        <w:tc>
          <w:tcPr>
            <w:tcW w:w="1147" w:type="dxa"/>
            <w:shd w:val="clear" w:color="auto" w:fill="D9D9D9" w:themeFill="background1" w:themeFillShade="D9"/>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7.197.000,00  </w:t>
            </w:r>
          </w:p>
        </w:tc>
        <w:tc>
          <w:tcPr>
            <w:tcW w:w="1100" w:type="dxa"/>
            <w:shd w:val="clear" w:color="auto" w:fill="D9D9D9" w:themeFill="background1" w:themeFillShade="D9"/>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D9D9D9" w:themeFill="background1" w:themeFillShade="D9"/>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D9D9D9" w:themeFill="background1" w:themeFillShade="D9"/>
            <w:vAlign w:val="center"/>
            <w:hideMark/>
          </w:tcPr>
          <w:p w:rsidR="00746B6D" w:rsidRDefault="00746B6D">
            <w:pPr>
              <w:jc w:val="right"/>
              <w:rPr>
                <w:rFonts w:ascii="Arial Narrow" w:hAnsi="Arial Narrow"/>
                <w:color w:val="000000"/>
                <w:sz w:val="14"/>
                <w:szCs w:val="14"/>
              </w:rPr>
            </w:pPr>
            <w:r>
              <w:rPr>
                <w:rFonts w:ascii="Arial Narrow" w:hAnsi="Arial Narrow"/>
                <w:color w:val="000000"/>
                <w:sz w:val="14"/>
                <w:szCs w:val="14"/>
              </w:rPr>
              <w:t xml:space="preserve">7.197.000,00  </w:t>
            </w:r>
          </w:p>
        </w:tc>
      </w:tr>
      <w:tr w:rsidR="00AB112D" w:rsidRPr="005868C4" w:rsidTr="002132F8">
        <w:trPr>
          <w:trHeight w:val="170"/>
          <w:jc w:val="center"/>
        </w:trPr>
        <w:tc>
          <w:tcPr>
            <w:tcW w:w="763" w:type="dxa"/>
            <w:tcBorders>
              <w:left w:val="single" w:sz="4" w:space="0" w:color="auto"/>
            </w:tcBorders>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802</w:t>
            </w:r>
          </w:p>
        </w:tc>
        <w:tc>
          <w:tcPr>
            <w:tcW w:w="4110" w:type="dxa"/>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Δαπάνες της Ανεξάρτητης Διοικητικής Αρχής Συνήγορος του Πολίτη που καλ</w:t>
            </w:r>
            <w:r>
              <w:rPr>
                <w:rFonts w:ascii="Arial Narrow" w:hAnsi="Arial Narrow"/>
                <w:color w:val="000000"/>
                <w:sz w:val="14"/>
                <w:szCs w:val="14"/>
              </w:rPr>
              <w:t>ύ</w:t>
            </w:r>
            <w:r>
              <w:rPr>
                <w:rFonts w:ascii="Arial Narrow" w:hAnsi="Arial Narrow"/>
                <w:color w:val="000000"/>
                <w:sz w:val="14"/>
                <w:szCs w:val="14"/>
              </w:rPr>
              <w:t>πτονται από τον προϋπολογισμό του Υπουργείου Εσωτερικών</w:t>
            </w:r>
          </w:p>
        </w:tc>
        <w:tc>
          <w:tcPr>
            <w:tcW w:w="1147"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7.197.000,00  </w:t>
            </w:r>
          </w:p>
        </w:tc>
        <w:tc>
          <w:tcPr>
            <w:tcW w:w="11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7.197.000,00  </w:t>
            </w:r>
          </w:p>
        </w:tc>
      </w:tr>
      <w:tr w:rsidR="00AB112D" w:rsidRPr="005868C4" w:rsidTr="00AF56AC">
        <w:trPr>
          <w:trHeight w:val="170"/>
          <w:jc w:val="center"/>
        </w:trPr>
        <w:tc>
          <w:tcPr>
            <w:tcW w:w="763" w:type="dxa"/>
            <w:tcBorders>
              <w:left w:val="single" w:sz="4" w:space="0" w:color="auto"/>
            </w:tcBorders>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0021</w:t>
            </w:r>
          </w:p>
        </w:tc>
        <w:tc>
          <w:tcPr>
            <w:tcW w:w="4110" w:type="dxa"/>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Παροχές σε εργαζομένους</w:t>
            </w:r>
          </w:p>
        </w:tc>
        <w:tc>
          <w:tcPr>
            <w:tcW w:w="1147"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6.271.000,00  </w:t>
            </w:r>
          </w:p>
        </w:tc>
        <w:tc>
          <w:tcPr>
            <w:tcW w:w="11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6.271.000,00  </w:t>
            </w:r>
          </w:p>
        </w:tc>
      </w:tr>
      <w:tr w:rsidR="00AB112D" w:rsidRPr="005868C4" w:rsidTr="00AF56AC">
        <w:trPr>
          <w:trHeight w:val="170"/>
          <w:jc w:val="center"/>
        </w:trPr>
        <w:tc>
          <w:tcPr>
            <w:tcW w:w="763" w:type="dxa"/>
            <w:tcBorders>
              <w:left w:val="single" w:sz="4" w:space="0" w:color="auto"/>
            </w:tcBorders>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0023</w:t>
            </w:r>
          </w:p>
        </w:tc>
        <w:tc>
          <w:tcPr>
            <w:tcW w:w="4110" w:type="dxa"/>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Μεταβιβάσεις</w:t>
            </w:r>
          </w:p>
        </w:tc>
        <w:tc>
          <w:tcPr>
            <w:tcW w:w="1147"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6.000,00  </w:t>
            </w:r>
          </w:p>
        </w:tc>
        <w:tc>
          <w:tcPr>
            <w:tcW w:w="11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6.000,00  </w:t>
            </w:r>
          </w:p>
        </w:tc>
      </w:tr>
      <w:tr w:rsidR="00AB112D" w:rsidRPr="005868C4" w:rsidTr="00AF56AC">
        <w:trPr>
          <w:trHeight w:val="170"/>
          <w:jc w:val="center"/>
        </w:trPr>
        <w:tc>
          <w:tcPr>
            <w:tcW w:w="763" w:type="dxa"/>
            <w:tcBorders>
              <w:left w:val="single" w:sz="4" w:space="0" w:color="auto"/>
            </w:tcBorders>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0024</w:t>
            </w:r>
          </w:p>
        </w:tc>
        <w:tc>
          <w:tcPr>
            <w:tcW w:w="4110" w:type="dxa"/>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Αγορές αγαθών και υπηρεσιών</w:t>
            </w:r>
          </w:p>
        </w:tc>
        <w:tc>
          <w:tcPr>
            <w:tcW w:w="1147"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820.000,00  </w:t>
            </w:r>
          </w:p>
        </w:tc>
        <w:tc>
          <w:tcPr>
            <w:tcW w:w="11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820.000,00  </w:t>
            </w:r>
          </w:p>
        </w:tc>
      </w:tr>
      <w:tr w:rsidR="00AB112D" w:rsidRPr="005868C4" w:rsidTr="002132F8">
        <w:trPr>
          <w:trHeight w:val="170"/>
          <w:jc w:val="center"/>
        </w:trPr>
        <w:tc>
          <w:tcPr>
            <w:tcW w:w="763" w:type="dxa"/>
            <w:tcBorders>
              <w:left w:val="single" w:sz="4" w:space="0" w:color="auto"/>
            </w:tcBorders>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0031</w:t>
            </w:r>
          </w:p>
        </w:tc>
        <w:tc>
          <w:tcPr>
            <w:tcW w:w="4110" w:type="dxa"/>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Πάγια Περιουσιακά Στοιχεία</w:t>
            </w:r>
          </w:p>
        </w:tc>
        <w:tc>
          <w:tcPr>
            <w:tcW w:w="1147"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100.000,00  </w:t>
            </w:r>
          </w:p>
        </w:tc>
        <w:tc>
          <w:tcPr>
            <w:tcW w:w="11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100.000,00  </w:t>
            </w:r>
          </w:p>
        </w:tc>
      </w:tr>
      <w:tr w:rsidR="00AB112D" w:rsidRPr="005868C4" w:rsidTr="00AB112D">
        <w:trPr>
          <w:trHeight w:val="170"/>
          <w:jc w:val="center"/>
        </w:trPr>
        <w:tc>
          <w:tcPr>
            <w:tcW w:w="763" w:type="dxa"/>
            <w:tcBorders>
              <w:left w:val="single" w:sz="4" w:space="0" w:color="auto"/>
            </w:tcBorders>
            <w:shd w:val="clear" w:color="auto" w:fill="D9D9D9" w:themeFill="background1" w:themeFillShade="D9"/>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01.1007.007</w:t>
            </w:r>
          </w:p>
        </w:tc>
        <w:tc>
          <w:tcPr>
            <w:tcW w:w="4110" w:type="dxa"/>
            <w:shd w:val="clear" w:color="auto" w:fill="D9D9D9" w:themeFill="background1" w:themeFillShade="D9"/>
            <w:vAlign w:val="center"/>
            <w:hideMark/>
          </w:tcPr>
          <w:p w:rsidR="00AB112D" w:rsidRDefault="00AB112D" w:rsidP="00E61BDE">
            <w:pPr>
              <w:rPr>
                <w:rFonts w:ascii="Arial Narrow" w:hAnsi="Arial Narrow"/>
                <w:color w:val="000000"/>
                <w:sz w:val="14"/>
                <w:szCs w:val="14"/>
              </w:rPr>
            </w:pPr>
            <w:r>
              <w:rPr>
                <w:rFonts w:ascii="Arial Narrow" w:hAnsi="Arial Narrow"/>
                <w:color w:val="000000"/>
                <w:sz w:val="14"/>
                <w:szCs w:val="14"/>
              </w:rPr>
              <w:t xml:space="preserve">ΕΛΕΓΧΟΣ ΑΚΕΡΑΙΟΤΗΤΑ </w:t>
            </w:r>
            <w:r w:rsidR="00E61BDE">
              <w:rPr>
                <w:rFonts w:ascii="Arial Narrow" w:hAnsi="Arial Narrow"/>
                <w:color w:val="000000"/>
                <w:sz w:val="14"/>
                <w:szCs w:val="14"/>
              </w:rPr>
              <w:t>ΚΑΙ</w:t>
            </w:r>
            <w:r>
              <w:rPr>
                <w:rFonts w:ascii="Arial Narrow" w:hAnsi="Arial Narrow"/>
                <w:color w:val="000000"/>
                <w:sz w:val="14"/>
                <w:szCs w:val="14"/>
              </w:rPr>
              <w:t xml:space="preserve"> ΔΗΜΟΣΙΑ  ΛΟΓΟΔΟΣΙΑ</w:t>
            </w:r>
          </w:p>
        </w:tc>
        <w:tc>
          <w:tcPr>
            <w:tcW w:w="1147" w:type="dxa"/>
            <w:shd w:val="clear" w:color="auto" w:fill="D9D9D9" w:themeFill="background1" w:themeFillShade="D9"/>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6.817.000,00  </w:t>
            </w:r>
          </w:p>
        </w:tc>
        <w:tc>
          <w:tcPr>
            <w:tcW w:w="1100" w:type="dxa"/>
            <w:shd w:val="clear" w:color="auto" w:fill="D9D9D9" w:themeFill="background1" w:themeFillShade="D9"/>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D9D9D9" w:themeFill="background1" w:themeFillShade="D9"/>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780.000,00  </w:t>
            </w:r>
          </w:p>
        </w:tc>
        <w:tc>
          <w:tcPr>
            <w:tcW w:w="1224" w:type="dxa"/>
            <w:tcBorders>
              <w:right w:val="single" w:sz="4" w:space="0" w:color="auto"/>
            </w:tcBorders>
            <w:shd w:val="clear" w:color="auto" w:fill="D9D9D9" w:themeFill="background1" w:themeFillShade="D9"/>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7.597.000,00  </w:t>
            </w:r>
          </w:p>
        </w:tc>
      </w:tr>
      <w:tr w:rsidR="00AB112D" w:rsidRPr="005868C4" w:rsidTr="002132F8">
        <w:trPr>
          <w:trHeight w:val="170"/>
          <w:jc w:val="center"/>
        </w:trPr>
        <w:tc>
          <w:tcPr>
            <w:tcW w:w="763" w:type="dxa"/>
            <w:tcBorders>
              <w:left w:val="single" w:sz="4" w:space="0" w:color="auto"/>
            </w:tcBorders>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207</w:t>
            </w:r>
          </w:p>
        </w:tc>
        <w:tc>
          <w:tcPr>
            <w:tcW w:w="4110" w:type="dxa"/>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Γενική Γραμματεία Ανθρωπίνου Δυναμικού Δημοσίου Τομέα</w:t>
            </w:r>
          </w:p>
        </w:tc>
        <w:tc>
          <w:tcPr>
            <w:tcW w:w="1147"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1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780.000,00  </w:t>
            </w:r>
          </w:p>
        </w:tc>
        <w:tc>
          <w:tcPr>
            <w:tcW w:w="1224" w:type="dxa"/>
            <w:tcBorders>
              <w:right w:val="single" w:sz="4" w:space="0" w:color="auto"/>
            </w:tcBorders>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780.000,00  </w:t>
            </w:r>
          </w:p>
        </w:tc>
      </w:tr>
      <w:tr w:rsidR="00AB112D" w:rsidRPr="005868C4" w:rsidTr="002132F8">
        <w:trPr>
          <w:trHeight w:val="170"/>
          <w:jc w:val="center"/>
        </w:trPr>
        <w:tc>
          <w:tcPr>
            <w:tcW w:w="763" w:type="dxa"/>
            <w:tcBorders>
              <w:left w:val="single" w:sz="4" w:space="0" w:color="auto"/>
            </w:tcBorders>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0029</w:t>
            </w:r>
          </w:p>
        </w:tc>
        <w:tc>
          <w:tcPr>
            <w:tcW w:w="4110" w:type="dxa"/>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Πιστώσεις υπό κατανομή</w:t>
            </w:r>
          </w:p>
        </w:tc>
        <w:tc>
          <w:tcPr>
            <w:tcW w:w="1147"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1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780.000,00  </w:t>
            </w:r>
          </w:p>
        </w:tc>
        <w:tc>
          <w:tcPr>
            <w:tcW w:w="1224" w:type="dxa"/>
            <w:tcBorders>
              <w:right w:val="single" w:sz="4" w:space="0" w:color="auto"/>
            </w:tcBorders>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780.000,00  </w:t>
            </w:r>
          </w:p>
        </w:tc>
      </w:tr>
      <w:tr w:rsidR="00AB112D" w:rsidRPr="005868C4" w:rsidTr="002132F8">
        <w:trPr>
          <w:trHeight w:val="170"/>
          <w:jc w:val="center"/>
        </w:trPr>
        <w:tc>
          <w:tcPr>
            <w:tcW w:w="763" w:type="dxa"/>
            <w:tcBorders>
              <w:left w:val="single" w:sz="4" w:space="0" w:color="auto"/>
            </w:tcBorders>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803</w:t>
            </w:r>
          </w:p>
        </w:tc>
        <w:tc>
          <w:tcPr>
            <w:tcW w:w="4110" w:type="dxa"/>
            <w:shd w:val="clear" w:color="auto" w:fill="auto"/>
            <w:vAlign w:val="center"/>
            <w:hideMark/>
          </w:tcPr>
          <w:p w:rsidR="00AB112D" w:rsidRDefault="00AB112D" w:rsidP="00444539">
            <w:pPr>
              <w:rPr>
                <w:rFonts w:ascii="Arial Narrow" w:hAnsi="Arial Narrow"/>
                <w:color w:val="000000"/>
                <w:sz w:val="14"/>
                <w:szCs w:val="14"/>
              </w:rPr>
            </w:pPr>
            <w:r>
              <w:rPr>
                <w:rFonts w:ascii="Arial Narrow" w:hAnsi="Arial Narrow"/>
                <w:color w:val="000000"/>
                <w:sz w:val="14"/>
                <w:szCs w:val="14"/>
              </w:rPr>
              <w:t>Δαπάνες της Ανεξάρτητης Αρχής Εθνική Αρχή Διαφάνειας που καλύπτονται από τον προϋπολογισμό του Υπουργείου Εσωτερικών</w:t>
            </w:r>
          </w:p>
        </w:tc>
        <w:tc>
          <w:tcPr>
            <w:tcW w:w="1147"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6.817.000,00  </w:t>
            </w:r>
          </w:p>
        </w:tc>
        <w:tc>
          <w:tcPr>
            <w:tcW w:w="11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6.817.000,00  </w:t>
            </w:r>
          </w:p>
        </w:tc>
      </w:tr>
      <w:tr w:rsidR="00AB112D" w:rsidRPr="005868C4" w:rsidTr="002132F8">
        <w:trPr>
          <w:trHeight w:val="170"/>
          <w:jc w:val="center"/>
        </w:trPr>
        <w:tc>
          <w:tcPr>
            <w:tcW w:w="763" w:type="dxa"/>
            <w:tcBorders>
              <w:left w:val="single" w:sz="4" w:space="0" w:color="auto"/>
            </w:tcBorders>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0021</w:t>
            </w:r>
          </w:p>
        </w:tc>
        <w:tc>
          <w:tcPr>
            <w:tcW w:w="4110" w:type="dxa"/>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Παροχές σε εργαζομένους</w:t>
            </w:r>
          </w:p>
        </w:tc>
        <w:tc>
          <w:tcPr>
            <w:tcW w:w="1147"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3.306.000,00  </w:t>
            </w:r>
          </w:p>
        </w:tc>
        <w:tc>
          <w:tcPr>
            <w:tcW w:w="11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3.306.000,00  </w:t>
            </w:r>
          </w:p>
        </w:tc>
      </w:tr>
      <w:tr w:rsidR="00AB112D" w:rsidRPr="005868C4" w:rsidTr="00AB112D">
        <w:trPr>
          <w:trHeight w:val="170"/>
          <w:jc w:val="center"/>
        </w:trPr>
        <w:tc>
          <w:tcPr>
            <w:tcW w:w="763" w:type="dxa"/>
            <w:tcBorders>
              <w:left w:val="single" w:sz="4" w:space="0" w:color="auto"/>
            </w:tcBorders>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0024</w:t>
            </w:r>
          </w:p>
        </w:tc>
        <w:tc>
          <w:tcPr>
            <w:tcW w:w="4110" w:type="dxa"/>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Αγορές αγαθών και υπηρεσιών</w:t>
            </w:r>
          </w:p>
        </w:tc>
        <w:tc>
          <w:tcPr>
            <w:tcW w:w="1147"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3.007.000,00  </w:t>
            </w:r>
          </w:p>
        </w:tc>
        <w:tc>
          <w:tcPr>
            <w:tcW w:w="11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3.007.000,00  </w:t>
            </w:r>
          </w:p>
        </w:tc>
      </w:tr>
      <w:tr w:rsidR="00AB112D" w:rsidRPr="005868C4" w:rsidTr="002132F8">
        <w:trPr>
          <w:trHeight w:val="170"/>
          <w:jc w:val="center"/>
        </w:trPr>
        <w:tc>
          <w:tcPr>
            <w:tcW w:w="763" w:type="dxa"/>
            <w:tcBorders>
              <w:left w:val="single" w:sz="4" w:space="0" w:color="auto"/>
            </w:tcBorders>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0031</w:t>
            </w:r>
          </w:p>
        </w:tc>
        <w:tc>
          <w:tcPr>
            <w:tcW w:w="4110" w:type="dxa"/>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Πάγια Περιουσιακά Στοιχεία</w:t>
            </w:r>
          </w:p>
        </w:tc>
        <w:tc>
          <w:tcPr>
            <w:tcW w:w="1147"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504.000,00  </w:t>
            </w:r>
          </w:p>
        </w:tc>
        <w:tc>
          <w:tcPr>
            <w:tcW w:w="11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504.000,00  </w:t>
            </w:r>
          </w:p>
        </w:tc>
      </w:tr>
      <w:tr w:rsidR="00AB112D" w:rsidRPr="005868C4" w:rsidTr="00AB112D">
        <w:trPr>
          <w:trHeight w:val="170"/>
          <w:jc w:val="center"/>
        </w:trPr>
        <w:tc>
          <w:tcPr>
            <w:tcW w:w="763" w:type="dxa"/>
            <w:tcBorders>
              <w:left w:val="single" w:sz="4" w:space="0" w:color="auto"/>
            </w:tcBorders>
            <w:shd w:val="clear" w:color="auto" w:fill="D9D9D9" w:themeFill="background1" w:themeFillShade="D9"/>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01.1007.008</w:t>
            </w:r>
          </w:p>
        </w:tc>
        <w:tc>
          <w:tcPr>
            <w:tcW w:w="4110" w:type="dxa"/>
            <w:shd w:val="clear" w:color="auto" w:fill="D9D9D9" w:themeFill="background1" w:themeFillShade="D9"/>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ΕΚΛΟΓΕΣ-ΠΟΛΙΤΙΚΑ ΚΟΜΜΑΤΑ</w:t>
            </w:r>
          </w:p>
        </w:tc>
        <w:tc>
          <w:tcPr>
            <w:tcW w:w="1147" w:type="dxa"/>
            <w:shd w:val="clear" w:color="auto" w:fill="D9D9D9" w:themeFill="background1" w:themeFillShade="D9"/>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14.626.720,44  </w:t>
            </w:r>
          </w:p>
        </w:tc>
        <w:tc>
          <w:tcPr>
            <w:tcW w:w="1100" w:type="dxa"/>
            <w:shd w:val="clear" w:color="auto" w:fill="D9D9D9" w:themeFill="background1" w:themeFillShade="D9"/>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D9D9D9" w:themeFill="background1" w:themeFillShade="D9"/>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D9D9D9" w:themeFill="background1" w:themeFillShade="D9"/>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14.626.720,44  </w:t>
            </w:r>
          </w:p>
        </w:tc>
      </w:tr>
      <w:tr w:rsidR="00AB112D" w:rsidRPr="005868C4" w:rsidTr="002132F8">
        <w:trPr>
          <w:trHeight w:val="170"/>
          <w:jc w:val="center"/>
        </w:trPr>
        <w:tc>
          <w:tcPr>
            <w:tcW w:w="763" w:type="dxa"/>
            <w:tcBorders>
              <w:left w:val="single" w:sz="4" w:space="0" w:color="auto"/>
            </w:tcBorders>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206</w:t>
            </w:r>
          </w:p>
        </w:tc>
        <w:tc>
          <w:tcPr>
            <w:tcW w:w="4110" w:type="dxa"/>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 xml:space="preserve">Γενική Γραμματεία Εσωτερικών και Οργάνωσης </w:t>
            </w:r>
          </w:p>
        </w:tc>
        <w:tc>
          <w:tcPr>
            <w:tcW w:w="1147"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14.626.720,44  </w:t>
            </w:r>
          </w:p>
        </w:tc>
        <w:tc>
          <w:tcPr>
            <w:tcW w:w="11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14.626.720,44  </w:t>
            </w:r>
          </w:p>
        </w:tc>
      </w:tr>
      <w:tr w:rsidR="00AB112D" w:rsidRPr="005868C4" w:rsidTr="002132F8">
        <w:trPr>
          <w:trHeight w:val="170"/>
          <w:jc w:val="center"/>
        </w:trPr>
        <w:tc>
          <w:tcPr>
            <w:tcW w:w="763" w:type="dxa"/>
            <w:tcBorders>
              <w:left w:val="single" w:sz="4" w:space="0" w:color="auto"/>
            </w:tcBorders>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0021</w:t>
            </w:r>
          </w:p>
        </w:tc>
        <w:tc>
          <w:tcPr>
            <w:tcW w:w="4110" w:type="dxa"/>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Παροχές σε εργαζομένους</w:t>
            </w:r>
          </w:p>
        </w:tc>
        <w:tc>
          <w:tcPr>
            <w:tcW w:w="1147"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728.220,00  </w:t>
            </w:r>
          </w:p>
        </w:tc>
        <w:tc>
          <w:tcPr>
            <w:tcW w:w="11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728.220,00  </w:t>
            </w:r>
          </w:p>
        </w:tc>
      </w:tr>
      <w:tr w:rsidR="00AB112D" w:rsidRPr="005868C4" w:rsidTr="002132F8">
        <w:trPr>
          <w:trHeight w:val="170"/>
          <w:jc w:val="center"/>
        </w:trPr>
        <w:tc>
          <w:tcPr>
            <w:tcW w:w="763" w:type="dxa"/>
            <w:tcBorders>
              <w:left w:val="single" w:sz="4" w:space="0" w:color="auto"/>
            </w:tcBorders>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0023</w:t>
            </w:r>
          </w:p>
        </w:tc>
        <w:tc>
          <w:tcPr>
            <w:tcW w:w="4110" w:type="dxa"/>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Μεταβιβάσεις</w:t>
            </w:r>
          </w:p>
        </w:tc>
        <w:tc>
          <w:tcPr>
            <w:tcW w:w="1147"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13.662.400,44  </w:t>
            </w:r>
          </w:p>
        </w:tc>
        <w:tc>
          <w:tcPr>
            <w:tcW w:w="11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13.662.400,44  </w:t>
            </w:r>
          </w:p>
        </w:tc>
      </w:tr>
      <w:tr w:rsidR="00AB112D" w:rsidRPr="009F3D4F" w:rsidTr="00AB112D">
        <w:trPr>
          <w:trHeight w:val="170"/>
          <w:jc w:val="center"/>
        </w:trPr>
        <w:tc>
          <w:tcPr>
            <w:tcW w:w="763" w:type="dxa"/>
            <w:tcBorders>
              <w:left w:val="single" w:sz="4" w:space="0" w:color="auto"/>
            </w:tcBorders>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0024</w:t>
            </w:r>
          </w:p>
        </w:tc>
        <w:tc>
          <w:tcPr>
            <w:tcW w:w="4110" w:type="dxa"/>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Αγορές αγαθών και υπηρεσιών</w:t>
            </w:r>
          </w:p>
        </w:tc>
        <w:tc>
          <w:tcPr>
            <w:tcW w:w="1147"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219.000,00  </w:t>
            </w:r>
          </w:p>
        </w:tc>
        <w:tc>
          <w:tcPr>
            <w:tcW w:w="11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219.000,00  </w:t>
            </w:r>
          </w:p>
        </w:tc>
      </w:tr>
      <w:tr w:rsidR="00AB112D" w:rsidRPr="005868C4" w:rsidTr="002132F8">
        <w:trPr>
          <w:trHeight w:val="170"/>
          <w:jc w:val="center"/>
        </w:trPr>
        <w:tc>
          <w:tcPr>
            <w:tcW w:w="763" w:type="dxa"/>
            <w:tcBorders>
              <w:left w:val="single" w:sz="4" w:space="0" w:color="auto"/>
            </w:tcBorders>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0031</w:t>
            </w:r>
          </w:p>
        </w:tc>
        <w:tc>
          <w:tcPr>
            <w:tcW w:w="4110" w:type="dxa"/>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Πάγια Περιουσιακά Στοιχεία</w:t>
            </w:r>
          </w:p>
        </w:tc>
        <w:tc>
          <w:tcPr>
            <w:tcW w:w="1147"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17.100,00  </w:t>
            </w:r>
          </w:p>
        </w:tc>
        <w:tc>
          <w:tcPr>
            <w:tcW w:w="11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17.100,00  </w:t>
            </w:r>
          </w:p>
        </w:tc>
      </w:tr>
      <w:tr w:rsidR="00AB112D" w:rsidRPr="005868C4" w:rsidTr="00AB112D">
        <w:trPr>
          <w:trHeight w:val="170"/>
          <w:jc w:val="center"/>
        </w:trPr>
        <w:tc>
          <w:tcPr>
            <w:tcW w:w="763" w:type="dxa"/>
            <w:tcBorders>
              <w:left w:val="single" w:sz="4" w:space="0" w:color="auto"/>
            </w:tcBorders>
            <w:shd w:val="clear" w:color="auto" w:fill="D9D9D9" w:themeFill="background1" w:themeFillShade="D9"/>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01.1007.009</w:t>
            </w:r>
          </w:p>
        </w:tc>
        <w:tc>
          <w:tcPr>
            <w:tcW w:w="4110" w:type="dxa"/>
            <w:shd w:val="clear" w:color="auto" w:fill="D9D9D9" w:themeFill="background1" w:themeFillShade="D9"/>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 xml:space="preserve">ΤΟΜΕΑΣ ΜΑΚΕΔΟΝΙΑΣ ΚΑΙ ΘΡΑΚΗΣ </w:t>
            </w:r>
          </w:p>
        </w:tc>
        <w:tc>
          <w:tcPr>
            <w:tcW w:w="1147" w:type="dxa"/>
            <w:shd w:val="clear" w:color="auto" w:fill="D9D9D9" w:themeFill="background1" w:themeFillShade="D9"/>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100" w:type="dxa"/>
            <w:shd w:val="clear" w:color="auto" w:fill="D9D9D9" w:themeFill="background1" w:themeFillShade="D9"/>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1.000.000,00  </w:t>
            </w:r>
          </w:p>
        </w:tc>
        <w:tc>
          <w:tcPr>
            <w:tcW w:w="1400" w:type="dxa"/>
            <w:shd w:val="clear" w:color="auto" w:fill="D9D9D9" w:themeFill="background1" w:themeFillShade="D9"/>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1.000.000,00  </w:t>
            </w:r>
          </w:p>
        </w:tc>
        <w:tc>
          <w:tcPr>
            <w:tcW w:w="1224" w:type="dxa"/>
            <w:tcBorders>
              <w:right w:val="single" w:sz="4" w:space="0" w:color="auto"/>
            </w:tcBorders>
            <w:shd w:val="clear" w:color="auto" w:fill="D9D9D9" w:themeFill="background1" w:themeFillShade="D9"/>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2.000.000,00  </w:t>
            </w:r>
          </w:p>
        </w:tc>
      </w:tr>
      <w:tr w:rsidR="00AB112D" w:rsidRPr="005868C4" w:rsidTr="002132F8">
        <w:trPr>
          <w:trHeight w:val="170"/>
          <w:jc w:val="center"/>
        </w:trPr>
        <w:tc>
          <w:tcPr>
            <w:tcW w:w="763" w:type="dxa"/>
            <w:tcBorders>
              <w:left w:val="single" w:sz="4" w:space="0" w:color="auto"/>
            </w:tcBorders>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999</w:t>
            </w:r>
          </w:p>
        </w:tc>
        <w:tc>
          <w:tcPr>
            <w:tcW w:w="4110" w:type="dxa"/>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Γενική Διεύθυνση του τομέα Μακεδονίας και Θράκης του Υπουργείου Εσωτ</w:t>
            </w:r>
            <w:r>
              <w:rPr>
                <w:rFonts w:ascii="Arial Narrow" w:hAnsi="Arial Narrow"/>
                <w:color w:val="000000"/>
                <w:sz w:val="14"/>
                <w:szCs w:val="14"/>
              </w:rPr>
              <w:t>ε</w:t>
            </w:r>
            <w:r>
              <w:rPr>
                <w:rFonts w:ascii="Arial Narrow" w:hAnsi="Arial Narrow"/>
                <w:color w:val="000000"/>
                <w:sz w:val="14"/>
                <w:szCs w:val="14"/>
              </w:rPr>
              <w:t xml:space="preserve">ρικών </w:t>
            </w:r>
          </w:p>
        </w:tc>
        <w:tc>
          <w:tcPr>
            <w:tcW w:w="1147"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1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1.000.000,00  </w:t>
            </w:r>
          </w:p>
        </w:tc>
        <w:tc>
          <w:tcPr>
            <w:tcW w:w="14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1.000.000,00  </w:t>
            </w:r>
          </w:p>
        </w:tc>
        <w:tc>
          <w:tcPr>
            <w:tcW w:w="1224" w:type="dxa"/>
            <w:tcBorders>
              <w:right w:val="single" w:sz="4" w:space="0" w:color="auto"/>
            </w:tcBorders>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2.000.000,00  </w:t>
            </w:r>
          </w:p>
        </w:tc>
      </w:tr>
      <w:tr w:rsidR="00AB112D" w:rsidRPr="005868C4" w:rsidTr="002132F8">
        <w:trPr>
          <w:trHeight w:val="170"/>
          <w:jc w:val="center"/>
        </w:trPr>
        <w:tc>
          <w:tcPr>
            <w:tcW w:w="763" w:type="dxa"/>
            <w:tcBorders>
              <w:left w:val="single" w:sz="4" w:space="0" w:color="auto"/>
            </w:tcBorders>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0029</w:t>
            </w:r>
          </w:p>
        </w:tc>
        <w:tc>
          <w:tcPr>
            <w:tcW w:w="4110" w:type="dxa"/>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Πιστώσεις υπό κατανομή</w:t>
            </w:r>
          </w:p>
        </w:tc>
        <w:tc>
          <w:tcPr>
            <w:tcW w:w="1147"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1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1.000.000,00  </w:t>
            </w:r>
          </w:p>
        </w:tc>
        <w:tc>
          <w:tcPr>
            <w:tcW w:w="14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1.000.000,00  </w:t>
            </w:r>
          </w:p>
        </w:tc>
        <w:tc>
          <w:tcPr>
            <w:tcW w:w="1224" w:type="dxa"/>
            <w:tcBorders>
              <w:right w:val="single" w:sz="4" w:space="0" w:color="auto"/>
            </w:tcBorders>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2.000.000,00  </w:t>
            </w:r>
          </w:p>
        </w:tc>
      </w:tr>
      <w:tr w:rsidR="00AB112D" w:rsidRPr="005868C4" w:rsidTr="00AB112D">
        <w:trPr>
          <w:trHeight w:val="170"/>
          <w:jc w:val="center"/>
        </w:trPr>
        <w:tc>
          <w:tcPr>
            <w:tcW w:w="763" w:type="dxa"/>
            <w:tcBorders>
              <w:left w:val="single" w:sz="4" w:space="0" w:color="auto"/>
            </w:tcBorders>
            <w:shd w:val="clear" w:color="auto" w:fill="D9D9D9" w:themeFill="background1" w:themeFillShade="D9"/>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12.1007.001</w:t>
            </w:r>
          </w:p>
        </w:tc>
        <w:tc>
          <w:tcPr>
            <w:tcW w:w="4110" w:type="dxa"/>
            <w:shd w:val="clear" w:color="auto" w:fill="D9D9D9" w:themeFill="background1" w:themeFillShade="D9"/>
            <w:vAlign w:val="center"/>
            <w:hideMark/>
          </w:tcPr>
          <w:p w:rsidR="00E61BDE" w:rsidRDefault="00AB112D">
            <w:pPr>
              <w:rPr>
                <w:rFonts w:ascii="Arial Narrow" w:hAnsi="Arial Narrow"/>
                <w:color w:val="000000"/>
                <w:sz w:val="14"/>
                <w:szCs w:val="14"/>
              </w:rPr>
            </w:pPr>
            <w:r>
              <w:rPr>
                <w:rFonts w:ascii="Arial Narrow" w:hAnsi="Arial Narrow"/>
                <w:color w:val="000000"/>
                <w:sz w:val="14"/>
                <w:szCs w:val="14"/>
              </w:rPr>
              <w:t xml:space="preserve">ΘΕΣΜΙΚΗ ΚΑΙ ΕΠΙΧΕΙΡΗΣΙΑΚΗ ΕΝΔΥΝΑΜΩΣΗ </w:t>
            </w:r>
          </w:p>
          <w:p w:rsidR="00AB112D" w:rsidRDefault="00AB112D">
            <w:pPr>
              <w:rPr>
                <w:rFonts w:ascii="Arial Narrow" w:hAnsi="Arial Narrow"/>
                <w:color w:val="000000"/>
                <w:sz w:val="14"/>
                <w:szCs w:val="14"/>
              </w:rPr>
            </w:pPr>
            <w:r>
              <w:rPr>
                <w:rFonts w:ascii="Arial Narrow" w:hAnsi="Arial Narrow"/>
                <w:color w:val="000000"/>
                <w:sz w:val="14"/>
                <w:szCs w:val="14"/>
              </w:rPr>
              <w:t>ΤΗΣ ΤΟΠΙΚΗΣ ΑΥΤΟΔΙΟΙΚΗΣΗΣ</w:t>
            </w:r>
          </w:p>
        </w:tc>
        <w:tc>
          <w:tcPr>
            <w:tcW w:w="1147" w:type="dxa"/>
            <w:shd w:val="clear" w:color="auto" w:fill="D9D9D9" w:themeFill="background1" w:themeFillShade="D9"/>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2.056.247.610,00  </w:t>
            </w:r>
          </w:p>
        </w:tc>
        <w:tc>
          <w:tcPr>
            <w:tcW w:w="1100" w:type="dxa"/>
            <w:shd w:val="clear" w:color="auto" w:fill="D9D9D9" w:themeFill="background1" w:themeFillShade="D9"/>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20.000.000,00  </w:t>
            </w:r>
          </w:p>
        </w:tc>
        <w:tc>
          <w:tcPr>
            <w:tcW w:w="1400" w:type="dxa"/>
            <w:shd w:val="clear" w:color="auto" w:fill="D9D9D9" w:themeFill="background1" w:themeFillShade="D9"/>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21.000.000,00  </w:t>
            </w:r>
          </w:p>
        </w:tc>
        <w:tc>
          <w:tcPr>
            <w:tcW w:w="1224" w:type="dxa"/>
            <w:tcBorders>
              <w:right w:val="single" w:sz="4" w:space="0" w:color="auto"/>
            </w:tcBorders>
            <w:shd w:val="clear" w:color="auto" w:fill="D9D9D9" w:themeFill="background1" w:themeFillShade="D9"/>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2.097.247.610,00  </w:t>
            </w:r>
          </w:p>
        </w:tc>
      </w:tr>
      <w:tr w:rsidR="00AB112D" w:rsidRPr="005868C4" w:rsidTr="00AB112D">
        <w:trPr>
          <w:trHeight w:val="170"/>
          <w:jc w:val="center"/>
        </w:trPr>
        <w:tc>
          <w:tcPr>
            <w:tcW w:w="763" w:type="dxa"/>
            <w:tcBorders>
              <w:left w:val="single" w:sz="4" w:space="0" w:color="auto"/>
            </w:tcBorders>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206</w:t>
            </w:r>
          </w:p>
        </w:tc>
        <w:tc>
          <w:tcPr>
            <w:tcW w:w="4110" w:type="dxa"/>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 xml:space="preserve">Γενική Γραμματεία Εσωτερικών και Οργάνωσης </w:t>
            </w:r>
          </w:p>
        </w:tc>
        <w:tc>
          <w:tcPr>
            <w:tcW w:w="1147"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2.056.247.610,00  </w:t>
            </w:r>
          </w:p>
        </w:tc>
        <w:tc>
          <w:tcPr>
            <w:tcW w:w="11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20.000.000,00  </w:t>
            </w:r>
          </w:p>
        </w:tc>
        <w:tc>
          <w:tcPr>
            <w:tcW w:w="14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21.000.000,00  </w:t>
            </w:r>
          </w:p>
        </w:tc>
        <w:tc>
          <w:tcPr>
            <w:tcW w:w="1224" w:type="dxa"/>
            <w:tcBorders>
              <w:right w:val="single" w:sz="4" w:space="0" w:color="auto"/>
            </w:tcBorders>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2.097.247.610,00  </w:t>
            </w:r>
          </w:p>
        </w:tc>
      </w:tr>
      <w:tr w:rsidR="00AB112D" w:rsidRPr="005868C4" w:rsidTr="002132F8">
        <w:trPr>
          <w:trHeight w:val="170"/>
          <w:jc w:val="center"/>
        </w:trPr>
        <w:tc>
          <w:tcPr>
            <w:tcW w:w="763" w:type="dxa"/>
            <w:tcBorders>
              <w:left w:val="single" w:sz="4" w:space="0" w:color="auto"/>
            </w:tcBorders>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0021</w:t>
            </w:r>
          </w:p>
        </w:tc>
        <w:tc>
          <w:tcPr>
            <w:tcW w:w="4110" w:type="dxa"/>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Παροχές σε εργαζομένους</w:t>
            </w:r>
          </w:p>
        </w:tc>
        <w:tc>
          <w:tcPr>
            <w:tcW w:w="1147"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2.184.660,00  </w:t>
            </w:r>
          </w:p>
        </w:tc>
        <w:tc>
          <w:tcPr>
            <w:tcW w:w="11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2.184.660,00  </w:t>
            </w:r>
          </w:p>
        </w:tc>
      </w:tr>
      <w:tr w:rsidR="00AB112D" w:rsidRPr="005868C4" w:rsidTr="002132F8">
        <w:trPr>
          <w:trHeight w:val="170"/>
          <w:jc w:val="center"/>
        </w:trPr>
        <w:tc>
          <w:tcPr>
            <w:tcW w:w="763" w:type="dxa"/>
            <w:tcBorders>
              <w:left w:val="single" w:sz="4" w:space="0" w:color="auto"/>
            </w:tcBorders>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0023</w:t>
            </w:r>
          </w:p>
        </w:tc>
        <w:tc>
          <w:tcPr>
            <w:tcW w:w="4110" w:type="dxa"/>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Μεταβιβάσεις</w:t>
            </w:r>
          </w:p>
        </w:tc>
        <w:tc>
          <w:tcPr>
            <w:tcW w:w="1147"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2.053.467.000,00  </w:t>
            </w:r>
          </w:p>
        </w:tc>
        <w:tc>
          <w:tcPr>
            <w:tcW w:w="11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2.053.467.000,00  </w:t>
            </w:r>
          </w:p>
        </w:tc>
      </w:tr>
      <w:tr w:rsidR="00AB112D" w:rsidRPr="005868C4" w:rsidTr="002132F8">
        <w:trPr>
          <w:trHeight w:val="170"/>
          <w:jc w:val="center"/>
        </w:trPr>
        <w:tc>
          <w:tcPr>
            <w:tcW w:w="763" w:type="dxa"/>
            <w:tcBorders>
              <w:left w:val="single" w:sz="4" w:space="0" w:color="auto"/>
            </w:tcBorders>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0024</w:t>
            </w:r>
          </w:p>
        </w:tc>
        <w:tc>
          <w:tcPr>
            <w:tcW w:w="4110" w:type="dxa"/>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Αγορές αγαθών και υπηρεσιών</w:t>
            </w:r>
          </w:p>
        </w:tc>
        <w:tc>
          <w:tcPr>
            <w:tcW w:w="1147"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547.500,00  </w:t>
            </w:r>
          </w:p>
        </w:tc>
        <w:tc>
          <w:tcPr>
            <w:tcW w:w="11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547.500,00  </w:t>
            </w:r>
          </w:p>
        </w:tc>
      </w:tr>
      <w:tr w:rsidR="00AB112D" w:rsidRPr="005868C4" w:rsidTr="002132F8">
        <w:trPr>
          <w:trHeight w:val="170"/>
          <w:jc w:val="center"/>
        </w:trPr>
        <w:tc>
          <w:tcPr>
            <w:tcW w:w="763" w:type="dxa"/>
            <w:tcBorders>
              <w:left w:val="single" w:sz="4" w:space="0" w:color="auto"/>
            </w:tcBorders>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0029</w:t>
            </w:r>
          </w:p>
        </w:tc>
        <w:tc>
          <w:tcPr>
            <w:tcW w:w="4110" w:type="dxa"/>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Πιστώσεις υπό κατανομή</w:t>
            </w:r>
          </w:p>
        </w:tc>
        <w:tc>
          <w:tcPr>
            <w:tcW w:w="1147"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1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20.000.000,00  </w:t>
            </w:r>
          </w:p>
        </w:tc>
        <w:tc>
          <w:tcPr>
            <w:tcW w:w="14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21.000.000,00  </w:t>
            </w:r>
          </w:p>
        </w:tc>
        <w:tc>
          <w:tcPr>
            <w:tcW w:w="1224" w:type="dxa"/>
            <w:tcBorders>
              <w:right w:val="single" w:sz="4" w:space="0" w:color="auto"/>
            </w:tcBorders>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41.000.000,00  </w:t>
            </w:r>
          </w:p>
        </w:tc>
      </w:tr>
      <w:tr w:rsidR="00AB112D" w:rsidRPr="005868C4" w:rsidTr="00AB112D">
        <w:trPr>
          <w:trHeight w:val="170"/>
          <w:jc w:val="center"/>
        </w:trPr>
        <w:tc>
          <w:tcPr>
            <w:tcW w:w="763" w:type="dxa"/>
            <w:tcBorders>
              <w:left w:val="single" w:sz="4" w:space="0" w:color="auto"/>
            </w:tcBorders>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0031</w:t>
            </w:r>
          </w:p>
        </w:tc>
        <w:tc>
          <w:tcPr>
            <w:tcW w:w="4110" w:type="dxa"/>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Πάγια Περιουσιακά Στοιχεία</w:t>
            </w:r>
          </w:p>
        </w:tc>
        <w:tc>
          <w:tcPr>
            <w:tcW w:w="1147"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48.450,00  </w:t>
            </w:r>
          </w:p>
        </w:tc>
        <w:tc>
          <w:tcPr>
            <w:tcW w:w="11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48.450,00  </w:t>
            </w:r>
          </w:p>
        </w:tc>
      </w:tr>
      <w:tr w:rsidR="00AB112D" w:rsidRPr="005868C4" w:rsidTr="00AB112D">
        <w:trPr>
          <w:trHeight w:val="170"/>
          <w:jc w:val="center"/>
        </w:trPr>
        <w:tc>
          <w:tcPr>
            <w:tcW w:w="763" w:type="dxa"/>
            <w:tcBorders>
              <w:left w:val="single" w:sz="4" w:space="0" w:color="auto"/>
            </w:tcBorders>
            <w:shd w:val="clear" w:color="auto" w:fill="D9D9D9" w:themeFill="background1" w:themeFillShade="D9"/>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12.1007.002</w:t>
            </w:r>
          </w:p>
        </w:tc>
        <w:tc>
          <w:tcPr>
            <w:tcW w:w="4110" w:type="dxa"/>
            <w:shd w:val="clear" w:color="auto" w:fill="D9D9D9" w:themeFill="background1" w:themeFillShade="D9"/>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ΧΡΗΜΑΤΟΔΟΤΗΣΗ ΤΩΝ ΟΤΑ ΚΑΙ ΠΡΟΩΘΗΣΗ ΤΗΣ ΤΟΠΙΚΗΣ ΑΝΑΠΤΥΞΗΣ</w:t>
            </w:r>
          </w:p>
        </w:tc>
        <w:tc>
          <w:tcPr>
            <w:tcW w:w="1147" w:type="dxa"/>
            <w:shd w:val="clear" w:color="auto" w:fill="D9D9D9" w:themeFill="background1" w:themeFillShade="D9"/>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671.800.040,00  </w:t>
            </w:r>
          </w:p>
        </w:tc>
        <w:tc>
          <w:tcPr>
            <w:tcW w:w="1100" w:type="dxa"/>
            <w:shd w:val="clear" w:color="auto" w:fill="D9D9D9" w:themeFill="background1" w:themeFillShade="D9"/>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D9D9D9" w:themeFill="background1" w:themeFillShade="D9"/>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119.000.000,00  </w:t>
            </w:r>
          </w:p>
        </w:tc>
        <w:tc>
          <w:tcPr>
            <w:tcW w:w="1224" w:type="dxa"/>
            <w:tcBorders>
              <w:right w:val="single" w:sz="4" w:space="0" w:color="auto"/>
            </w:tcBorders>
            <w:shd w:val="clear" w:color="auto" w:fill="D9D9D9" w:themeFill="background1" w:themeFillShade="D9"/>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790.800.040,00  </w:t>
            </w:r>
          </w:p>
        </w:tc>
      </w:tr>
      <w:tr w:rsidR="00AB112D" w:rsidRPr="005868C4" w:rsidTr="00AB112D">
        <w:trPr>
          <w:trHeight w:val="170"/>
          <w:jc w:val="center"/>
        </w:trPr>
        <w:tc>
          <w:tcPr>
            <w:tcW w:w="763" w:type="dxa"/>
            <w:tcBorders>
              <w:left w:val="single" w:sz="4" w:space="0" w:color="auto"/>
            </w:tcBorders>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206</w:t>
            </w:r>
          </w:p>
        </w:tc>
        <w:tc>
          <w:tcPr>
            <w:tcW w:w="4110" w:type="dxa"/>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 xml:space="preserve">Γενική Γραμματεία Εσωτερικών και Οργάνωσης </w:t>
            </w:r>
          </w:p>
        </w:tc>
        <w:tc>
          <w:tcPr>
            <w:tcW w:w="1147"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671.800.040,00  </w:t>
            </w:r>
          </w:p>
        </w:tc>
        <w:tc>
          <w:tcPr>
            <w:tcW w:w="11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119.000.000,00  </w:t>
            </w:r>
          </w:p>
        </w:tc>
        <w:tc>
          <w:tcPr>
            <w:tcW w:w="1224" w:type="dxa"/>
            <w:tcBorders>
              <w:right w:val="single" w:sz="4" w:space="0" w:color="auto"/>
            </w:tcBorders>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790.800.040,00  </w:t>
            </w:r>
          </w:p>
        </w:tc>
      </w:tr>
      <w:tr w:rsidR="00AB112D" w:rsidRPr="005868C4" w:rsidTr="00AB112D">
        <w:trPr>
          <w:trHeight w:val="170"/>
          <w:jc w:val="center"/>
        </w:trPr>
        <w:tc>
          <w:tcPr>
            <w:tcW w:w="763" w:type="dxa"/>
            <w:tcBorders>
              <w:left w:val="single" w:sz="4" w:space="0" w:color="auto"/>
            </w:tcBorders>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0021</w:t>
            </w:r>
          </w:p>
        </w:tc>
        <w:tc>
          <w:tcPr>
            <w:tcW w:w="4110" w:type="dxa"/>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Παροχές σε εργαζομένους</w:t>
            </w:r>
          </w:p>
        </w:tc>
        <w:tc>
          <w:tcPr>
            <w:tcW w:w="1147"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728.220,00  </w:t>
            </w:r>
          </w:p>
        </w:tc>
        <w:tc>
          <w:tcPr>
            <w:tcW w:w="11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728.220,00  </w:t>
            </w:r>
          </w:p>
        </w:tc>
      </w:tr>
      <w:tr w:rsidR="00AB112D" w:rsidRPr="005868C4" w:rsidTr="00AB112D">
        <w:trPr>
          <w:trHeight w:val="170"/>
          <w:jc w:val="center"/>
        </w:trPr>
        <w:tc>
          <w:tcPr>
            <w:tcW w:w="763" w:type="dxa"/>
            <w:tcBorders>
              <w:left w:val="single" w:sz="4" w:space="0" w:color="auto"/>
            </w:tcBorders>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0023</w:t>
            </w:r>
          </w:p>
        </w:tc>
        <w:tc>
          <w:tcPr>
            <w:tcW w:w="4110" w:type="dxa"/>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Μεταβιβάσεις</w:t>
            </w:r>
          </w:p>
        </w:tc>
        <w:tc>
          <w:tcPr>
            <w:tcW w:w="1147"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670.799.220,00  </w:t>
            </w:r>
          </w:p>
        </w:tc>
        <w:tc>
          <w:tcPr>
            <w:tcW w:w="11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670.799.220,00  </w:t>
            </w:r>
          </w:p>
        </w:tc>
      </w:tr>
      <w:tr w:rsidR="00AB112D" w:rsidRPr="005868C4" w:rsidTr="00AB112D">
        <w:trPr>
          <w:trHeight w:val="170"/>
          <w:jc w:val="center"/>
        </w:trPr>
        <w:tc>
          <w:tcPr>
            <w:tcW w:w="763" w:type="dxa"/>
            <w:tcBorders>
              <w:left w:val="single" w:sz="4" w:space="0" w:color="auto"/>
            </w:tcBorders>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0024</w:t>
            </w:r>
          </w:p>
        </w:tc>
        <w:tc>
          <w:tcPr>
            <w:tcW w:w="4110" w:type="dxa"/>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Αγορές αγαθών και υπηρεσιών</w:t>
            </w:r>
          </w:p>
        </w:tc>
        <w:tc>
          <w:tcPr>
            <w:tcW w:w="1147"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255.500,00  </w:t>
            </w:r>
          </w:p>
        </w:tc>
        <w:tc>
          <w:tcPr>
            <w:tcW w:w="11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right w:val="single" w:sz="4" w:space="0" w:color="auto"/>
            </w:tcBorders>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255.500,00  </w:t>
            </w:r>
          </w:p>
        </w:tc>
      </w:tr>
      <w:tr w:rsidR="00AB112D" w:rsidRPr="005868C4" w:rsidTr="00AB112D">
        <w:trPr>
          <w:trHeight w:val="170"/>
          <w:jc w:val="center"/>
        </w:trPr>
        <w:tc>
          <w:tcPr>
            <w:tcW w:w="763" w:type="dxa"/>
            <w:tcBorders>
              <w:left w:val="single" w:sz="4" w:space="0" w:color="auto"/>
            </w:tcBorders>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0029</w:t>
            </w:r>
          </w:p>
        </w:tc>
        <w:tc>
          <w:tcPr>
            <w:tcW w:w="4110" w:type="dxa"/>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Πιστώσεις υπό κατανομή</w:t>
            </w:r>
          </w:p>
        </w:tc>
        <w:tc>
          <w:tcPr>
            <w:tcW w:w="1147"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1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119.000.000,00  </w:t>
            </w:r>
          </w:p>
        </w:tc>
        <w:tc>
          <w:tcPr>
            <w:tcW w:w="1224" w:type="dxa"/>
            <w:tcBorders>
              <w:right w:val="single" w:sz="4" w:space="0" w:color="auto"/>
            </w:tcBorders>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119.000.000,00  </w:t>
            </w:r>
          </w:p>
        </w:tc>
      </w:tr>
      <w:tr w:rsidR="00AB112D" w:rsidRPr="005868C4" w:rsidTr="002132F8">
        <w:trPr>
          <w:trHeight w:val="170"/>
          <w:jc w:val="center"/>
        </w:trPr>
        <w:tc>
          <w:tcPr>
            <w:tcW w:w="763" w:type="dxa"/>
            <w:tcBorders>
              <w:left w:val="single" w:sz="4" w:space="0" w:color="auto"/>
              <w:bottom w:val="single" w:sz="4" w:space="0" w:color="auto"/>
            </w:tcBorders>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0031</w:t>
            </w:r>
          </w:p>
        </w:tc>
        <w:tc>
          <w:tcPr>
            <w:tcW w:w="4110" w:type="dxa"/>
            <w:tcBorders>
              <w:bottom w:val="single" w:sz="4" w:space="0" w:color="auto"/>
            </w:tcBorders>
            <w:shd w:val="clear" w:color="auto" w:fill="auto"/>
            <w:vAlign w:val="center"/>
            <w:hideMark/>
          </w:tcPr>
          <w:p w:rsidR="00AB112D" w:rsidRDefault="00AB112D">
            <w:pPr>
              <w:rPr>
                <w:rFonts w:ascii="Arial Narrow" w:hAnsi="Arial Narrow"/>
                <w:color w:val="000000"/>
                <w:sz w:val="14"/>
                <w:szCs w:val="14"/>
              </w:rPr>
            </w:pPr>
            <w:r>
              <w:rPr>
                <w:rFonts w:ascii="Arial Narrow" w:hAnsi="Arial Narrow"/>
                <w:color w:val="000000"/>
                <w:sz w:val="14"/>
                <w:szCs w:val="14"/>
              </w:rPr>
              <w:t>Πάγια Περιουσιακά Στοιχεία</w:t>
            </w:r>
          </w:p>
        </w:tc>
        <w:tc>
          <w:tcPr>
            <w:tcW w:w="1147" w:type="dxa"/>
            <w:tcBorders>
              <w:bottom w:val="single" w:sz="4" w:space="0" w:color="auto"/>
            </w:tcBorders>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17.100,00  </w:t>
            </w:r>
          </w:p>
        </w:tc>
        <w:tc>
          <w:tcPr>
            <w:tcW w:w="1100" w:type="dxa"/>
            <w:tcBorders>
              <w:bottom w:val="single" w:sz="4" w:space="0" w:color="auto"/>
            </w:tcBorders>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400" w:type="dxa"/>
            <w:tcBorders>
              <w:bottom w:val="single" w:sz="4" w:space="0" w:color="auto"/>
            </w:tcBorders>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0,00  </w:t>
            </w:r>
          </w:p>
        </w:tc>
        <w:tc>
          <w:tcPr>
            <w:tcW w:w="1224" w:type="dxa"/>
            <w:tcBorders>
              <w:bottom w:val="single" w:sz="4" w:space="0" w:color="auto"/>
              <w:right w:val="single" w:sz="4" w:space="0" w:color="auto"/>
            </w:tcBorders>
            <w:shd w:val="clear" w:color="auto" w:fill="auto"/>
            <w:vAlign w:val="center"/>
            <w:hideMark/>
          </w:tcPr>
          <w:p w:rsidR="00AB112D" w:rsidRDefault="00AB112D">
            <w:pPr>
              <w:jc w:val="right"/>
              <w:rPr>
                <w:rFonts w:ascii="Arial Narrow" w:hAnsi="Arial Narrow"/>
                <w:color w:val="000000"/>
                <w:sz w:val="14"/>
                <w:szCs w:val="14"/>
              </w:rPr>
            </w:pPr>
            <w:r>
              <w:rPr>
                <w:rFonts w:ascii="Arial Narrow" w:hAnsi="Arial Narrow"/>
                <w:color w:val="000000"/>
                <w:sz w:val="14"/>
                <w:szCs w:val="14"/>
              </w:rPr>
              <w:t xml:space="preserve">17.100,00  </w:t>
            </w:r>
          </w:p>
        </w:tc>
      </w:tr>
    </w:tbl>
    <w:p w:rsidR="00AF56AC" w:rsidRDefault="00AF56AC" w:rsidP="000C3F5E">
      <w:pPr>
        <w:jc w:val="both"/>
        <w:rPr>
          <w:sz w:val="22"/>
          <w:szCs w:val="22"/>
        </w:rPr>
      </w:pPr>
    </w:p>
    <w:p w:rsidR="00ED513C" w:rsidRDefault="00ED513C" w:rsidP="000C3F5E">
      <w:pPr>
        <w:jc w:val="both"/>
        <w:rPr>
          <w:sz w:val="22"/>
          <w:szCs w:val="22"/>
        </w:rPr>
      </w:pPr>
    </w:p>
    <w:p w:rsidR="00ED513C" w:rsidRDefault="00ED513C" w:rsidP="000C3F5E">
      <w:pPr>
        <w:jc w:val="both"/>
        <w:rPr>
          <w:sz w:val="22"/>
          <w:szCs w:val="22"/>
        </w:rPr>
      </w:pPr>
    </w:p>
    <w:p w:rsidR="00ED513C" w:rsidRDefault="00ED513C" w:rsidP="000C3F5E">
      <w:pPr>
        <w:jc w:val="both"/>
        <w:rPr>
          <w:sz w:val="22"/>
          <w:szCs w:val="22"/>
        </w:rPr>
      </w:pPr>
    </w:p>
    <w:p w:rsidR="00ED513C" w:rsidRDefault="00ED513C" w:rsidP="000C3F5E">
      <w:pPr>
        <w:jc w:val="both"/>
        <w:rPr>
          <w:sz w:val="22"/>
          <w:szCs w:val="22"/>
        </w:rPr>
      </w:pPr>
    </w:p>
    <w:p w:rsidR="00ED513C" w:rsidRPr="00AF56AC" w:rsidRDefault="00ED513C" w:rsidP="000C3F5E">
      <w:pPr>
        <w:jc w:val="both"/>
        <w:rPr>
          <w:sz w:val="22"/>
          <w:szCs w:val="22"/>
        </w:rPr>
      </w:pPr>
    </w:p>
    <w:p w:rsidR="00BC130B" w:rsidRPr="00BC130B" w:rsidRDefault="00BC130B" w:rsidP="000C3F5E">
      <w:pPr>
        <w:jc w:val="both"/>
        <w:rPr>
          <w:sz w:val="22"/>
          <w:szCs w:val="22"/>
        </w:rPr>
      </w:pPr>
      <w:r w:rsidRPr="00BC130B">
        <w:rPr>
          <w:sz w:val="22"/>
          <w:szCs w:val="22"/>
        </w:rPr>
        <w:lastRenderedPageBreak/>
        <w:t>Παρουσιάζεται στη συνέχεια ενδεικτικά το Ετήσιο Σχέδιο του Προγράμματος «Επιτελικός Συντον</w:t>
      </w:r>
      <w:r w:rsidRPr="00BC130B">
        <w:rPr>
          <w:sz w:val="22"/>
          <w:szCs w:val="22"/>
        </w:rPr>
        <w:t>ι</w:t>
      </w:r>
      <w:r w:rsidRPr="00BC130B">
        <w:rPr>
          <w:sz w:val="22"/>
          <w:szCs w:val="22"/>
        </w:rPr>
        <w:t>σμός». Αντίστοιχα σχέδια έχουν αναπτυχθεί για όλα τα Προγράμματα του Υπουργείου.</w:t>
      </w:r>
    </w:p>
    <w:p w:rsidR="00BC130B" w:rsidRPr="00BC130B" w:rsidRDefault="00BC130B" w:rsidP="000C3F5E">
      <w:pPr>
        <w:jc w:val="both"/>
        <w:rPr>
          <w:b/>
          <w:sz w:val="22"/>
        </w:rPr>
      </w:pPr>
    </w:p>
    <w:p w:rsidR="000C3F5E" w:rsidRPr="000C3F5E" w:rsidRDefault="000C3F5E" w:rsidP="000C3F5E">
      <w:pPr>
        <w:jc w:val="both"/>
        <w:rPr>
          <w:b/>
          <w:sz w:val="22"/>
        </w:rPr>
      </w:pPr>
      <w:r w:rsidRPr="000C3F5E">
        <w:rPr>
          <w:b/>
          <w:sz w:val="22"/>
        </w:rPr>
        <w:t xml:space="preserve">01.1007.001 «Επιτελικός Συντονισμός» </w:t>
      </w:r>
    </w:p>
    <w:p w:rsidR="000C3F5E" w:rsidRDefault="000C3F5E" w:rsidP="000C3F5E">
      <w:pPr>
        <w:jc w:val="both"/>
        <w:rPr>
          <w:b/>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tblGrid>
      <w:tr w:rsidR="00C533FC" w:rsidTr="00A83208">
        <w:tc>
          <w:tcPr>
            <w:tcW w:w="6487" w:type="dxa"/>
            <w:vAlign w:val="center"/>
          </w:tcPr>
          <w:p w:rsidR="00050F41" w:rsidRPr="00050F41" w:rsidRDefault="00050F41" w:rsidP="00D117B0">
            <w:pPr>
              <w:pBdr>
                <w:top w:val="single" w:sz="4" w:space="1" w:color="548DD4" w:themeColor="text2" w:themeTint="99"/>
                <w:bottom w:val="single" w:sz="4" w:space="1" w:color="548DD4" w:themeColor="text2" w:themeTint="99"/>
              </w:pBdr>
              <w:ind w:right="34"/>
              <w:rPr>
                <w:rFonts w:ascii="Arial Narrow" w:hAnsi="Arial Narrow"/>
                <w:b/>
                <w:color w:val="000000"/>
                <w:sz w:val="20"/>
                <w:szCs w:val="22"/>
              </w:rPr>
            </w:pPr>
            <w:r w:rsidRPr="00050F41">
              <w:rPr>
                <w:rFonts w:ascii="Arial Narrow" w:hAnsi="Arial Narrow"/>
                <w:b/>
                <w:color w:val="000000"/>
                <w:sz w:val="20"/>
                <w:szCs w:val="22"/>
              </w:rPr>
              <w:t>Πόροι για την υλοποίηση του προγράμματος</w:t>
            </w:r>
          </w:p>
          <w:p w:rsidR="00994404" w:rsidRDefault="00994404" w:rsidP="00D117B0">
            <w:pPr>
              <w:tabs>
                <w:tab w:val="right" w:pos="5954"/>
              </w:tabs>
              <w:ind w:right="34"/>
              <w:jc w:val="both"/>
              <w:rPr>
                <w:rFonts w:ascii="Arial Narrow" w:hAnsi="Arial Narrow"/>
                <w:color w:val="000000"/>
                <w:sz w:val="20"/>
                <w:szCs w:val="22"/>
              </w:rPr>
            </w:pPr>
          </w:p>
          <w:p w:rsidR="00050F41" w:rsidRPr="00050F41" w:rsidRDefault="00050F41" w:rsidP="00D117B0">
            <w:pPr>
              <w:tabs>
                <w:tab w:val="right" w:pos="5954"/>
              </w:tabs>
              <w:ind w:right="34"/>
              <w:jc w:val="both"/>
              <w:rPr>
                <w:rFonts w:ascii="Arial Narrow" w:hAnsi="Arial Narrow"/>
                <w:b/>
                <w:color w:val="000000"/>
                <w:sz w:val="20"/>
                <w:szCs w:val="22"/>
              </w:rPr>
            </w:pPr>
            <w:r w:rsidRPr="00D117B0">
              <w:rPr>
                <w:rFonts w:ascii="Arial Narrow" w:hAnsi="Arial Narrow"/>
                <w:color w:val="000000"/>
                <w:sz w:val="20"/>
                <w:szCs w:val="22"/>
              </w:rPr>
              <w:t>Ανθρώπινο Δυναμικό :</w:t>
            </w:r>
            <w:r>
              <w:rPr>
                <w:rFonts w:ascii="Arial Narrow" w:hAnsi="Arial Narrow"/>
                <w:b/>
                <w:color w:val="000000"/>
                <w:sz w:val="20"/>
                <w:szCs w:val="22"/>
              </w:rPr>
              <w:tab/>
            </w:r>
            <w:r w:rsidR="000C3F5E">
              <w:rPr>
                <w:rFonts w:ascii="Arial Narrow" w:hAnsi="Arial Narrow"/>
                <w:color w:val="000000"/>
                <w:sz w:val="20"/>
                <w:szCs w:val="22"/>
              </w:rPr>
              <w:t>351</w:t>
            </w:r>
            <w:r w:rsidRPr="00050F41">
              <w:rPr>
                <w:rFonts w:ascii="Arial Narrow" w:hAnsi="Arial Narrow"/>
                <w:b/>
                <w:color w:val="000000"/>
                <w:sz w:val="20"/>
                <w:szCs w:val="22"/>
              </w:rPr>
              <w:t xml:space="preserve"> </w:t>
            </w:r>
          </w:p>
          <w:p w:rsidR="00050F41" w:rsidRPr="00BF70EA" w:rsidRDefault="00050F41" w:rsidP="00D117B0">
            <w:pPr>
              <w:tabs>
                <w:tab w:val="right" w:pos="5646"/>
                <w:tab w:val="right" w:pos="5954"/>
              </w:tabs>
              <w:ind w:right="34"/>
              <w:rPr>
                <w:rFonts w:ascii="Arial Narrow" w:hAnsi="Arial Narrow"/>
                <w:b/>
                <w:color w:val="000000"/>
                <w:sz w:val="20"/>
                <w:szCs w:val="22"/>
              </w:rPr>
            </w:pPr>
            <w:r w:rsidRPr="00BF70EA">
              <w:rPr>
                <w:rFonts w:ascii="Arial Narrow" w:hAnsi="Arial Narrow"/>
                <w:b/>
                <w:color w:val="000000"/>
                <w:sz w:val="20"/>
                <w:szCs w:val="22"/>
              </w:rPr>
              <w:t>Χρηματοδότηση</w:t>
            </w:r>
          </w:p>
          <w:p w:rsidR="00D117B0" w:rsidRPr="00D117B0" w:rsidRDefault="00050F41" w:rsidP="00D117B0">
            <w:pPr>
              <w:tabs>
                <w:tab w:val="right" w:pos="5954"/>
              </w:tabs>
              <w:ind w:right="34"/>
              <w:rPr>
                <w:rFonts w:ascii="Arial Narrow" w:hAnsi="Arial Narrow"/>
                <w:color w:val="000000"/>
                <w:sz w:val="20"/>
                <w:szCs w:val="22"/>
              </w:rPr>
            </w:pPr>
            <w:r w:rsidRPr="00D117B0">
              <w:rPr>
                <w:rFonts w:ascii="Arial Narrow" w:hAnsi="Arial Narrow"/>
                <w:color w:val="000000"/>
                <w:sz w:val="20"/>
                <w:szCs w:val="22"/>
              </w:rPr>
              <w:t>Τακτικός προϋπολογισμός:</w:t>
            </w:r>
            <w:r w:rsidR="00BF70EA">
              <w:rPr>
                <w:rFonts w:ascii="Arial Narrow" w:hAnsi="Arial Narrow"/>
                <w:color w:val="000000"/>
                <w:sz w:val="20"/>
                <w:szCs w:val="22"/>
              </w:rPr>
              <w:tab/>
            </w:r>
            <w:r w:rsidR="00A83208" w:rsidRPr="00A83208">
              <w:rPr>
                <w:rFonts w:ascii="Arial Narrow" w:hAnsi="Arial Narrow"/>
                <w:color w:val="000000"/>
                <w:sz w:val="20"/>
                <w:szCs w:val="22"/>
              </w:rPr>
              <w:t>27.886.054,56</w:t>
            </w:r>
            <w:r w:rsidR="00D117B0" w:rsidRPr="00D117B0">
              <w:rPr>
                <w:rFonts w:ascii="Arial Narrow" w:hAnsi="Arial Narrow"/>
                <w:color w:val="000000"/>
                <w:sz w:val="20"/>
                <w:szCs w:val="22"/>
              </w:rPr>
              <w:t xml:space="preserve"> </w:t>
            </w:r>
          </w:p>
          <w:p w:rsidR="00050F41" w:rsidRPr="00A83208" w:rsidRDefault="00050F41" w:rsidP="00D117B0">
            <w:pPr>
              <w:tabs>
                <w:tab w:val="right" w:pos="5954"/>
              </w:tabs>
              <w:ind w:right="34"/>
              <w:rPr>
                <w:rFonts w:ascii="Arial Narrow" w:hAnsi="Arial Narrow"/>
                <w:color w:val="000000"/>
                <w:sz w:val="20"/>
                <w:szCs w:val="22"/>
              </w:rPr>
            </w:pPr>
            <w:r w:rsidRPr="00D117B0">
              <w:rPr>
                <w:rFonts w:ascii="Arial Narrow" w:hAnsi="Arial Narrow"/>
                <w:color w:val="000000"/>
                <w:sz w:val="20"/>
                <w:szCs w:val="22"/>
              </w:rPr>
              <w:t>ΠΔΕ:</w:t>
            </w:r>
            <w:r w:rsidR="00D117B0" w:rsidRPr="00D117B0">
              <w:rPr>
                <w:rFonts w:ascii="Arial Narrow" w:hAnsi="Arial Narrow"/>
                <w:color w:val="000000"/>
                <w:sz w:val="20"/>
                <w:szCs w:val="22"/>
              </w:rPr>
              <w:tab/>
            </w:r>
            <w:r w:rsidR="00A83208" w:rsidRPr="00A83208">
              <w:rPr>
                <w:rFonts w:ascii="Arial Narrow" w:hAnsi="Arial Narrow"/>
                <w:color w:val="000000"/>
                <w:sz w:val="20"/>
                <w:szCs w:val="22"/>
              </w:rPr>
              <w:t>120.000,00</w:t>
            </w:r>
          </w:p>
          <w:p w:rsidR="00994404" w:rsidRPr="00A83208" w:rsidRDefault="00050F41" w:rsidP="001C1B7B">
            <w:pPr>
              <w:tabs>
                <w:tab w:val="right" w:pos="5954"/>
              </w:tabs>
              <w:ind w:right="34"/>
              <w:rPr>
                <w:sz w:val="22"/>
                <w:szCs w:val="22"/>
                <w:lang w:val="en-US"/>
              </w:rPr>
            </w:pPr>
            <w:r w:rsidRPr="00BF70EA">
              <w:rPr>
                <w:rFonts w:ascii="Arial Narrow" w:hAnsi="Arial Narrow"/>
                <w:b/>
                <w:color w:val="000000"/>
                <w:sz w:val="20"/>
                <w:szCs w:val="22"/>
              </w:rPr>
              <w:t>Συνολική Χρηματοδότηση:</w:t>
            </w:r>
            <w:r w:rsidR="00A83208">
              <w:rPr>
                <w:rFonts w:ascii="Arial Narrow" w:hAnsi="Arial Narrow"/>
                <w:b/>
                <w:color w:val="000000"/>
                <w:sz w:val="20"/>
                <w:szCs w:val="22"/>
                <w:lang w:val="en-US"/>
              </w:rPr>
              <w:tab/>
              <w:t>28.006.054,56</w:t>
            </w:r>
          </w:p>
        </w:tc>
      </w:tr>
    </w:tbl>
    <w:p w:rsidR="00C533FC" w:rsidRDefault="00C533FC" w:rsidP="00C343C5">
      <w:pPr>
        <w:tabs>
          <w:tab w:val="left" w:pos="0"/>
        </w:tabs>
        <w:contextualSpacing/>
        <w:jc w:val="both"/>
        <w:rPr>
          <w:sz w:val="22"/>
          <w:szCs w:val="22"/>
        </w:rPr>
      </w:pPr>
    </w:p>
    <w:p w:rsidR="00587952" w:rsidRDefault="00587952" w:rsidP="00587952">
      <w:pPr>
        <w:tabs>
          <w:tab w:val="left" w:pos="0"/>
        </w:tabs>
        <w:contextualSpacing/>
        <w:jc w:val="both"/>
        <w:rPr>
          <w:sz w:val="22"/>
          <w:szCs w:val="22"/>
        </w:rPr>
      </w:pPr>
      <w:r w:rsidRPr="00587952">
        <w:rPr>
          <w:sz w:val="22"/>
          <w:szCs w:val="22"/>
        </w:rPr>
        <w:t>Στους πόρους του Προγράμματος (τακτικός προϋπολογισμός) στο σκέλος του τομέα πρώην Διοικητ</w:t>
      </w:r>
      <w:r w:rsidRPr="00587952">
        <w:rPr>
          <w:sz w:val="22"/>
          <w:szCs w:val="22"/>
        </w:rPr>
        <w:t>ι</w:t>
      </w:r>
      <w:r w:rsidRPr="00587952">
        <w:rPr>
          <w:sz w:val="22"/>
          <w:szCs w:val="22"/>
        </w:rPr>
        <w:t>κής Ανασυγκρότησης περιλαμβάνονται η πληρωμή ενοικίου των δύο κτιρίων που στεγάζουν τις οργ</w:t>
      </w:r>
      <w:r w:rsidRPr="00587952">
        <w:rPr>
          <w:sz w:val="22"/>
          <w:szCs w:val="22"/>
        </w:rPr>
        <w:t>α</w:t>
      </w:r>
      <w:r w:rsidRPr="00587952">
        <w:rPr>
          <w:sz w:val="22"/>
          <w:szCs w:val="22"/>
        </w:rPr>
        <w:t>νικές μονάδες της Γενικής Γραμματείας Ανθρώπινου Δυναμικού Δημ</w:t>
      </w:r>
      <w:r w:rsidR="00176298">
        <w:rPr>
          <w:sz w:val="22"/>
          <w:szCs w:val="22"/>
        </w:rPr>
        <w:t xml:space="preserve">όσιου </w:t>
      </w:r>
      <w:r w:rsidRPr="00587952">
        <w:rPr>
          <w:sz w:val="22"/>
          <w:szCs w:val="22"/>
        </w:rPr>
        <w:t>Τομέα αλλά και συστεγ</w:t>
      </w:r>
      <w:r w:rsidRPr="00587952">
        <w:rPr>
          <w:sz w:val="22"/>
          <w:szCs w:val="22"/>
        </w:rPr>
        <w:t>α</w:t>
      </w:r>
      <w:r w:rsidRPr="00587952">
        <w:rPr>
          <w:sz w:val="22"/>
          <w:szCs w:val="22"/>
        </w:rPr>
        <w:t>ζόμενες υπηρεσίες όπως η Υπηρεσία Ασύλου του Υπουργείου Μετανάστευσης και Ασύλου, η Προ</w:t>
      </w:r>
      <w:r w:rsidRPr="00587952">
        <w:rPr>
          <w:sz w:val="22"/>
          <w:szCs w:val="22"/>
        </w:rPr>
        <w:t>ε</w:t>
      </w:r>
      <w:r w:rsidRPr="00587952">
        <w:rPr>
          <w:sz w:val="22"/>
          <w:szCs w:val="22"/>
        </w:rPr>
        <w:t>δρία της Κυβέρνησης, το γραφείο Υπουργού, το γραφείο του Νομικού Συμβουλίου του Κράτους, ο Πρόεδρος και τα μέλη του Δευτεροβάθ</w:t>
      </w:r>
      <w:r w:rsidR="00176298">
        <w:rPr>
          <w:sz w:val="22"/>
          <w:szCs w:val="22"/>
        </w:rPr>
        <w:t>μιου Πειθαρχικού Συμβουλίου, η ε</w:t>
      </w:r>
      <w:r w:rsidRPr="00587952">
        <w:rPr>
          <w:sz w:val="22"/>
          <w:szCs w:val="22"/>
        </w:rPr>
        <w:t>πιτελική δομή του πρ</w:t>
      </w:r>
      <w:r w:rsidRPr="00587952">
        <w:rPr>
          <w:sz w:val="22"/>
          <w:szCs w:val="22"/>
        </w:rPr>
        <w:t>ο</w:t>
      </w:r>
      <w:r w:rsidRPr="00587952">
        <w:rPr>
          <w:sz w:val="22"/>
          <w:szCs w:val="22"/>
        </w:rPr>
        <w:t>γράμματος Τοπικής Αυτοδιοίκησης «Αντώνης Τρίτσης» καθώς και οι δαπάνες για την εξόφληση των υποχρεώσεων σε ηλεκτρικό ρ</w:t>
      </w:r>
      <w:r w:rsidR="00176298">
        <w:rPr>
          <w:sz w:val="22"/>
          <w:szCs w:val="22"/>
        </w:rPr>
        <w:t>εύμα, φυσικό αέριο, τηλεφωνία κ.</w:t>
      </w:r>
      <w:r w:rsidRPr="00587952">
        <w:rPr>
          <w:sz w:val="22"/>
          <w:szCs w:val="22"/>
        </w:rPr>
        <w:t>λ</w:t>
      </w:r>
      <w:r w:rsidR="00176298">
        <w:rPr>
          <w:sz w:val="22"/>
          <w:szCs w:val="22"/>
        </w:rPr>
        <w:t>π</w:t>
      </w:r>
      <w:r w:rsidRPr="00587952">
        <w:rPr>
          <w:sz w:val="22"/>
          <w:szCs w:val="22"/>
        </w:rPr>
        <w:t>. επί των κτιρίων αυτών.</w:t>
      </w:r>
    </w:p>
    <w:p w:rsidR="00C533FC" w:rsidRDefault="00C533FC" w:rsidP="00C343C5">
      <w:pPr>
        <w:tabs>
          <w:tab w:val="left" w:pos="0"/>
        </w:tabs>
        <w:contextualSpacing/>
        <w:jc w:val="both"/>
        <w:rPr>
          <w:sz w:val="22"/>
          <w:szCs w:val="22"/>
        </w:rPr>
      </w:pPr>
    </w:p>
    <w:p w:rsidR="003A2F8D" w:rsidRDefault="003A2F8D" w:rsidP="003A2F8D">
      <w:pPr>
        <w:jc w:val="both"/>
        <w:rPr>
          <w:b/>
          <w:i/>
        </w:rPr>
      </w:pPr>
      <w:r w:rsidRPr="00475E82">
        <w:rPr>
          <w:b/>
          <w:i/>
          <w:sz w:val="22"/>
          <w:szCs w:val="22"/>
        </w:rPr>
        <w:t>Ανώτατο επίπεδο ιεραρχικής δομής που έχει την ευθύνη του Προγράμματος</w:t>
      </w:r>
    </w:p>
    <w:p w:rsidR="003A2F8D" w:rsidRPr="00F712C4" w:rsidRDefault="00587952" w:rsidP="003A2F8D">
      <w:pPr>
        <w:pStyle w:val="TableParagraph"/>
        <w:spacing w:after="0" w:line="240" w:lineRule="auto"/>
        <w:rPr>
          <w:rFonts w:ascii="Times New Roman" w:hAnsi="Times New Roman" w:cs="Times New Roman"/>
          <w:lang w:val="el-GR"/>
        </w:rPr>
      </w:pPr>
      <w:r>
        <w:rPr>
          <w:rFonts w:ascii="Times New Roman" w:hAnsi="Times New Roman" w:cs="Times New Roman"/>
          <w:lang w:val="el-GR"/>
        </w:rPr>
        <w:t>Υπουργός Εσωτερικών.</w:t>
      </w:r>
    </w:p>
    <w:p w:rsidR="00475E82" w:rsidRDefault="00475E82" w:rsidP="003A2F8D">
      <w:pPr>
        <w:pStyle w:val="TableParagraph"/>
        <w:spacing w:after="0" w:line="240" w:lineRule="auto"/>
        <w:rPr>
          <w:rFonts w:ascii="Times New Roman" w:hAnsi="Times New Roman" w:cs="Times New Roman"/>
          <w:u w:val="single"/>
          <w:lang w:val="el-GR"/>
        </w:rPr>
      </w:pPr>
    </w:p>
    <w:p w:rsidR="00587952" w:rsidRPr="0045228E" w:rsidRDefault="00587952" w:rsidP="00587952">
      <w:pPr>
        <w:pStyle w:val="TableParagraph"/>
        <w:spacing w:after="0" w:line="240" w:lineRule="auto"/>
        <w:jc w:val="both"/>
        <w:rPr>
          <w:rFonts w:ascii="Times New Roman" w:hAnsi="Times New Roman" w:cs="Times New Roman"/>
          <w:b/>
          <w:i/>
          <w:lang w:val="el-GR"/>
        </w:rPr>
      </w:pPr>
      <w:r w:rsidRPr="0045228E">
        <w:rPr>
          <w:rFonts w:ascii="Times New Roman" w:hAnsi="Times New Roman" w:cs="Times New Roman"/>
          <w:b/>
          <w:i/>
          <w:lang w:val="el-GR"/>
        </w:rPr>
        <w:t>Στρατηγική «προγράμματος», προκλήσεις και σχεδιαζόμενες εξελίξεις</w:t>
      </w:r>
    </w:p>
    <w:p w:rsidR="00587952" w:rsidRPr="00587952" w:rsidRDefault="00587952" w:rsidP="00587952">
      <w:pPr>
        <w:jc w:val="both"/>
        <w:rPr>
          <w:sz w:val="22"/>
        </w:rPr>
      </w:pPr>
      <w:r w:rsidRPr="00587952">
        <w:rPr>
          <w:sz w:val="22"/>
        </w:rPr>
        <w:t>Η άμεση και αποτελεσματική διοικητική, οικονομική, νομική και πληροφοριακή υποστήριξη των ο</w:t>
      </w:r>
      <w:r w:rsidRPr="00587952">
        <w:rPr>
          <w:sz w:val="22"/>
        </w:rPr>
        <w:t>ρ</w:t>
      </w:r>
      <w:r w:rsidRPr="00587952">
        <w:rPr>
          <w:sz w:val="22"/>
        </w:rPr>
        <w:t>γανικών μονάδων του Υπουργείου Εσωτερικών στο σύνολό του, καθώς και των Υπηρεσιών οικονομ</w:t>
      </w:r>
      <w:r w:rsidRPr="00587952">
        <w:rPr>
          <w:sz w:val="22"/>
        </w:rPr>
        <w:t>ι</w:t>
      </w:r>
      <w:r w:rsidRPr="00587952">
        <w:rPr>
          <w:sz w:val="22"/>
        </w:rPr>
        <w:t>κής εποπτείας των εποπτευόμενων φορέων του, με σκοπό την αποδοτικότερη και εύρυθμη λειτουργία τους.</w:t>
      </w:r>
    </w:p>
    <w:p w:rsidR="00587952" w:rsidRPr="00587952" w:rsidRDefault="00587952" w:rsidP="00587952">
      <w:pPr>
        <w:jc w:val="both"/>
        <w:rPr>
          <w:i/>
          <w:sz w:val="22"/>
          <w:u w:val="single"/>
        </w:rPr>
      </w:pPr>
    </w:p>
    <w:p w:rsidR="00587952" w:rsidRPr="00587952" w:rsidRDefault="00587952" w:rsidP="00587952">
      <w:pPr>
        <w:jc w:val="both"/>
        <w:rPr>
          <w:b/>
          <w:i/>
          <w:sz w:val="22"/>
        </w:rPr>
      </w:pPr>
      <w:r w:rsidRPr="00587952">
        <w:rPr>
          <w:b/>
          <w:i/>
          <w:sz w:val="22"/>
        </w:rPr>
        <w:t>Στόχοι ή αναμενόμενα αποτελέσματα και επιπτώσεις (outcomes)</w:t>
      </w:r>
    </w:p>
    <w:p w:rsidR="00587952" w:rsidRPr="00587952" w:rsidRDefault="00587952" w:rsidP="00587952">
      <w:pPr>
        <w:jc w:val="both"/>
        <w:rPr>
          <w:sz w:val="22"/>
        </w:rPr>
      </w:pPr>
      <w:r w:rsidRPr="00587952">
        <w:rPr>
          <w:sz w:val="22"/>
        </w:rPr>
        <w:t>Ο σχεδιασμός της οργανωτικής διάρθρωσης των υπηρεσιακών μονάδων και των αναγκών σε προσ</w:t>
      </w:r>
      <w:r w:rsidRPr="00587952">
        <w:rPr>
          <w:sz w:val="22"/>
        </w:rPr>
        <w:t>ω</w:t>
      </w:r>
      <w:r w:rsidRPr="00587952">
        <w:rPr>
          <w:sz w:val="22"/>
        </w:rPr>
        <w:t>πικό, καθώς και η κατανομή, η εξέλιξη και η αξιοποίηση του διαθέσιμου ανθρώπινου δυναμικού, ο σχεδιασμός, ο συντονισμός, η διαχείριση και η εποπτεία των οικονομικών λειτουργιών του Υπουργε</w:t>
      </w:r>
      <w:r w:rsidRPr="00587952">
        <w:rPr>
          <w:sz w:val="22"/>
        </w:rPr>
        <w:t>ί</w:t>
      </w:r>
      <w:r w:rsidRPr="00587952">
        <w:rPr>
          <w:sz w:val="22"/>
        </w:rPr>
        <w:t>ου, η αξιόπιστη παροχή δημοσιονομικών στοιχείων και πληροφοριών που αφορούν τις οικονομικές ροές αρμοδιότητας του Υπουργείου, ο έλεγχος, η  έγκαιρη εκκαθάριση και εξόφληση των κάθε είδους δαπανών, συμπεριλαμβανομένων και των αποδοχών του προσωπικού του Υπουργείου Εσωτερικών, ο αποδοτικός σχεδιασμός, η  έγκαιρη υλοποίηση και η διαχείριση των προμηθειών και η αποτελεσματ</w:t>
      </w:r>
      <w:r w:rsidRPr="00587952">
        <w:rPr>
          <w:sz w:val="22"/>
        </w:rPr>
        <w:t>ι</w:t>
      </w:r>
      <w:r w:rsidRPr="00587952">
        <w:rPr>
          <w:sz w:val="22"/>
        </w:rPr>
        <w:t>κή διαχείριση του υλικού, των υποδομών και εγκαταστάσεων του Υπουργείου Εσωτερικών, ο σχεδι</w:t>
      </w:r>
      <w:r w:rsidRPr="00587952">
        <w:rPr>
          <w:sz w:val="22"/>
        </w:rPr>
        <w:t>α</w:t>
      </w:r>
      <w:r w:rsidRPr="00587952">
        <w:rPr>
          <w:sz w:val="22"/>
        </w:rPr>
        <w:t>σμός, ο συντονισμός, η υποστήριξη και εν γένει η επίτευξη της βέλτιστης λειτουργίας των πληροφ</w:t>
      </w:r>
      <w:r w:rsidRPr="00587952">
        <w:rPr>
          <w:sz w:val="22"/>
        </w:rPr>
        <w:t>ο</w:t>
      </w:r>
      <w:r w:rsidRPr="00587952">
        <w:rPr>
          <w:sz w:val="22"/>
        </w:rPr>
        <w:t>ριακών συστημάτων που λειτουργούν στο Υπουργείο.</w:t>
      </w:r>
    </w:p>
    <w:p w:rsidR="00587952" w:rsidRPr="00587952" w:rsidRDefault="00587952" w:rsidP="00587952">
      <w:pPr>
        <w:pBdr>
          <w:top w:val="nil"/>
          <w:left w:val="nil"/>
          <w:bottom w:val="nil"/>
          <w:right w:val="nil"/>
          <w:between w:val="nil"/>
        </w:pBdr>
        <w:jc w:val="both"/>
        <w:rPr>
          <w:b/>
          <w:i/>
          <w:sz w:val="22"/>
        </w:rPr>
      </w:pPr>
    </w:p>
    <w:p w:rsidR="00587952" w:rsidRPr="0045228E" w:rsidRDefault="00587952" w:rsidP="00587952">
      <w:pPr>
        <w:pStyle w:val="TableParagraph"/>
        <w:spacing w:after="0" w:line="240" w:lineRule="auto"/>
        <w:jc w:val="both"/>
        <w:rPr>
          <w:rFonts w:ascii="Times New Roman" w:hAnsi="Times New Roman" w:cs="Times New Roman"/>
          <w:b/>
          <w:lang w:val="el-GR"/>
        </w:rPr>
      </w:pPr>
      <w:r w:rsidRPr="0045228E">
        <w:rPr>
          <w:rFonts w:ascii="Times New Roman" w:hAnsi="Times New Roman" w:cs="Times New Roman"/>
          <w:b/>
          <w:i/>
          <w:lang w:val="el-GR"/>
        </w:rPr>
        <w:t>Κύριες εκροές / προϊόντα (</w:t>
      </w:r>
      <w:r w:rsidRPr="0045228E">
        <w:rPr>
          <w:rFonts w:ascii="Times New Roman" w:hAnsi="Times New Roman" w:cs="Times New Roman"/>
          <w:b/>
          <w:i/>
        </w:rPr>
        <w:t>outputs</w:t>
      </w:r>
      <w:r w:rsidRPr="0045228E">
        <w:rPr>
          <w:rFonts w:ascii="Times New Roman" w:hAnsi="Times New Roman" w:cs="Times New Roman"/>
          <w:b/>
          <w:i/>
          <w:lang w:val="el-GR"/>
        </w:rPr>
        <w:t>)</w:t>
      </w:r>
    </w:p>
    <w:p w:rsidR="00587952" w:rsidRPr="00587952" w:rsidRDefault="00587952" w:rsidP="00587952">
      <w:pPr>
        <w:jc w:val="both"/>
        <w:rPr>
          <w:sz w:val="22"/>
        </w:rPr>
      </w:pPr>
      <w:r w:rsidRPr="00587952">
        <w:rPr>
          <w:sz w:val="22"/>
        </w:rPr>
        <w:t>Κατάρτιση και παρακολούθηση τακτικού προϋπολογισμού και προϋπολογισμού δημ</w:t>
      </w:r>
      <w:r w:rsidR="00B9256C">
        <w:rPr>
          <w:sz w:val="22"/>
        </w:rPr>
        <w:t xml:space="preserve">όσιων </w:t>
      </w:r>
      <w:r w:rsidRPr="00587952">
        <w:rPr>
          <w:sz w:val="22"/>
        </w:rPr>
        <w:t>επενδύσ</w:t>
      </w:r>
      <w:r w:rsidRPr="00587952">
        <w:rPr>
          <w:sz w:val="22"/>
        </w:rPr>
        <w:t>ε</w:t>
      </w:r>
      <w:r w:rsidRPr="00587952">
        <w:rPr>
          <w:sz w:val="22"/>
        </w:rPr>
        <w:t xml:space="preserve">ων, αξιολόγηση των δημοσιονομικών επιπτώσεων των πολιτικών, προγραμμάτων και δράσεων του φορέα, μεταβολές, ανακατανομές προϋπολογισμού, έλεγχος δαπανών και εκτέλεση πληρωμών με </w:t>
      </w:r>
      <w:r w:rsidRPr="00587952">
        <w:rPr>
          <w:sz w:val="22"/>
        </w:rPr>
        <w:t>α</w:t>
      </w:r>
      <w:r w:rsidRPr="00587952">
        <w:rPr>
          <w:sz w:val="22"/>
        </w:rPr>
        <w:t>ποφυγή δημιουργίας ληξιπρόθεσμων υποχρεώσεων, έκδοση τίτλου πληρωμής των δαπανών και εκκ</w:t>
      </w:r>
      <w:r w:rsidRPr="00587952">
        <w:rPr>
          <w:sz w:val="22"/>
        </w:rPr>
        <w:t>α</w:t>
      </w:r>
      <w:r w:rsidRPr="00587952">
        <w:rPr>
          <w:sz w:val="22"/>
        </w:rPr>
        <w:t xml:space="preserve">θάριση δαπανών, κατάρτιση αποφάσεων </w:t>
      </w:r>
      <w:r w:rsidR="00B9256C">
        <w:rPr>
          <w:sz w:val="22"/>
        </w:rPr>
        <w:t xml:space="preserve">ανάληψης υποχρεώσεων, παραγωγή, </w:t>
      </w:r>
      <w:r w:rsidRPr="00587952">
        <w:rPr>
          <w:sz w:val="22"/>
        </w:rPr>
        <w:t>σύνταξη</w:t>
      </w:r>
      <w:r w:rsidR="00B9256C">
        <w:rPr>
          <w:sz w:val="22"/>
        </w:rPr>
        <w:t>,</w:t>
      </w:r>
      <w:r w:rsidRPr="00587952">
        <w:rPr>
          <w:sz w:val="22"/>
        </w:rPr>
        <w:t xml:space="preserve"> επεξεργασία οικονομικών αναφορών και έλεγχος οικονομικών απολογιστικών στοιχείων προϋπολογισμού, έγκριση προϋπολογισμών</w:t>
      </w:r>
      <w:r w:rsidR="00B9256C">
        <w:rPr>
          <w:sz w:val="22"/>
        </w:rPr>
        <w:t xml:space="preserve">, </w:t>
      </w:r>
      <w:r w:rsidRPr="00587952">
        <w:rPr>
          <w:sz w:val="22"/>
        </w:rPr>
        <w:t>παρακολούθηση οικονομικών στοιχείων</w:t>
      </w:r>
      <w:r w:rsidR="00B9256C">
        <w:rPr>
          <w:sz w:val="22"/>
        </w:rPr>
        <w:t>,</w:t>
      </w:r>
      <w:r w:rsidRPr="00587952">
        <w:rPr>
          <w:sz w:val="22"/>
        </w:rPr>
        <w:t xml:space="preserve"> επιχορήγηση εποπτευόμενων φορέων, δ</w:t>
      </w:r>
      <w:r w:rsidRPr="00587952">
        <w:rPr>
          <w:sz w:val="22"/>
        </w:rPr>
        <w:t>ι</w:t>
      </w:r>
      <w:r w:rsidRPr="00587952">
        <w:rPr>
          <w:sz w:val="22"/>
        </w:rPr>
        <w:t>ενέργεια των διαδικασιών για τη σύναψη και εκτέλεση συμβάσεων προμηθειών, χειρισμός θεμάτων της υπηρεσιακής κατάστασης των υπαλλήλων του φορέα, υλοποίηση, εξειδίκευση και εποπτεία των πληροφοριακών συστημάτων του φορέα, εκκαθάριση αποδοχών/πρόσθετων αμοιβών και αποζημι</w:t>
      </w:r>
      <w:r w:rsidRPr="00587952">
        <w:rPr>
          <w:sz w:val="22"/>
        </w:rPr>
        <w:t>ώ</w:t>
      </w:r>
      <w:r w:rsidRPr="00587952">
        <w:rPr>
          <w:sz w:val="22"/>
        </w:rPr>
        <w:t>σεων των υπαλλήλων του ειδικού φορέα «Εθνική Αρχή Διαφάνειας», νομοτεχνική συνδρομή στις ο</w:t>
      </w:r>
      <w:r w:rsidRPr="00587952">
        <w:rPr>
          <w:sz w:val="22"/>
        </w:rPr>
        <w:t>ρ</w:t>
      </w:r>
      <w:r w:rsidRPr="00587952">
        <w:rPr>
          <w:sz w:val="22"/>
        </w:rPr>
        <w:lastRenderedPageBreak/>
        <w:t>γανικές μονάδες (Υπηρεσία ΝΣΚ), άσκηση πολιτικής και εποπτείας – ελέγχου δράσεων της Διοίκ</w:t>
      </w:r>
      <w:r w:rsidRPr="00587952">
        <w:rPr>
          <w:sz w:val="22"/>
        </w:rPr>
        <w:t>η</w:t>
      </w:r>
      <w:r w:rsidRPr="00587952">
        <w:rPr>
          <w:sz w:val="22"/>
        </w:rPr>
        <w:t>σης για θέματα κρατικών αυτοκινήτων, παραχώρηση οχημάτων στους φορείς του Δημοσίου, χειρ</w:t>
      </w:r>
      <w:r w:rsidRPr="00587952">
        <w:rPr>
          <w:sz w:val="22"/>
        </w:rPr>
        <w:t>ι</w:t>
      </w:r>
      <w:r w:rsidRPr="00587952">
        <w:rPr>
          <w:sz w:val="22"/>
        </w:rPr>
        <w:t xml:space="preserve">σμός της διαδικασίας απόσπασης και διάθεσης υπαλλήλων στα </w:t>
      </w:r>
      <w:r w:rsidR="00B9256C">
        <w:rPr>
          <w:sz w:val="22"/>
        </w:rPr>
        <w:t>γ</w:t>
      </w:r>
      <w:r w:rsidRPr="00587952">
        <w:rPr>
          <w:sz w:val="22"/>
        </w:rPr>
        <w:t xml:space="preserve">ραφεία </w:t>
      </w:r>
      <w:r w:rsidR="00B9256C">
        <w:rPr>
          <w:sz w:val="22"/>
        </w:rPr>
        <w:t>β</w:t>
      </w:r>
      <w:r w:rsidRPr="00587952">
        <w:rPr>
          <w:sz w:val="22"/>
        </w:rPr>
        <w:t xml:space="preserve">ουλευτών και πολιτικών κομμάτων, διοικητική οργάνωση και υποστήριξη των </w:t>
      </w:r>
      <w:r w:rsidR="00B9256C">
        <w:rPr>
          <w:sz w:val="22"/>
        </w:rPr>
        <w:t>λ</w:t>
      </w:r>
      <w:r w:rsidRPr="00587952">
        <w:rPr>
          <w:sz w:val="22"/>
        </w:rPr>
        <w:t xml:space="preserve">οιπών μονάδων του Υπουργείου Εσωτερικών. </w:t>
      </w:r>
    </w:p>
    <w:p w:rsidR="00587952" w:rsidRPr="00587952" w:rsidRDefault="00587952" w:rsidP="00587952">
      <w:pPr>
        <w:pBdr>
          <w:top w:val="nil"/>
          <w:left w:val="nil"/>
          <w:bottom w:val="nil"/>
          <w:right w:val="nil"/>
          <w:between w:val="nil"/>
        </w:pBdr>
        <w:jc w:val="both"/>
        <w:rPr>
          <w:sz w:val="22"/>
        </w:rPr>
      </w:pPr>
    </w:p>
    <w:p w:rsidR="00587952" w:rsidRPr="00587952" w:rsidRDefault="00587952" w:rsidP="00587952">
      <w:pPr>
        <w:jc w:val="both"/>
        <w:rPr>
          <w:b/>
          <w:i/>
          <w:sz w:val="22"/>
        </w:rPr>
      </w:pPr>
      <w:r w:rsidRPr="00587952">
        <w:rPr>
          <w:b/>
          <w:i/>
          <w:sz w:val="22"/>
        </w:rPr>
        <w:t>Κύριες δραστηριότητες - Δράσεις Προγράμματος</w:t>
      </w:r>
    </w:p>
    <w:p w:rsidR="00587952" w:rsidRPr="00587952" w:rsidRDefault="00587952" w:rsidP="00587952">
      <w:pPr>
        <w:jc w:val="both"/>
        <w:rPr>
          <w:sz w:val="22"/>
        </w:rPr>
      </w:pPr>
      <w:r w:rsidRPr="00587952">
        <w:rPr>
          <w:sz w:val="22"/>
        </w:rPr>
        <w:t>Περιλαμβάνονται δράσεις που αφορούν στη διοικητική και οικονομική οργάνωση και υποστήριξη των φορέων «Γενική Γραμματεία Ανθρώπινου Δυναμικού Δημ</w:t>
      </w:r>
      <w:r w:rsidR="00B9256C">
        <w:rPr>
          <w:sz w:val="22"/>
        </w:rPr>
        <w:t xml:space="preserve">όσιου </w:t>
      </w:r>
      <w:r w:rsidRPr="00587952">
        <w:rPr>
          <w:sz w:val="22"/>
        </w:rPr>
        <w:t>Τομέα» και «Λοιπές μον</w:t>
      </w:r>
      <w:r w:rsidRPr="00587952">
        <w:rPr>
          <w:sz w:val="22"/>
        </w:rPr>
        <w:t>ά</w:t>
      </w:r>
      <w:r w:rsidRPr="00587952">
        <w:rPr>
          <w:sz w:val="22"/>
        </w:rPr>
        <w:t>δες/αυτοτελείς μονάδες του Υπουργείου Εσωτερικών», που υπάγονται στον Υπουργό/Αναπληρωτές Υπουργούς/ Υφυπουργούς/Υπηρεσιακό Γραμματέα ή λειτουργούν στο Υπουργείο. Δράσεις διαχείρ</w:t>
      </w:r>
      <w:r w:rsidRPr="00587952">
        <w:rPr>
          <w:sz w:val="22"/>
        </w:rPr>
        <w:t>ι</w:t>
      </w:r>
      <w:r w:rsidRPr="00587952">
        <w:rPr>
          <w:sz w:val="22"/>
        </w:rPr>
        <w:t>σης του κρατικού προϋπολογισμού, καθώς και οργανωτικών ζητημάτων και θεμάτων προσωπικού, διαχείρισης βάσεων δεδομένων και τηρούμενων μητρώων, συντήρησης/διαχείρισης και αξιοποίησης υλικού και υποδομών, ανάπτυξης και αξιοποίησης πληροφοριακών συστημάτων και διαδικασιών ηλ</w:t>
      </w:r>
      <w:r w:rsidRPr="00587952">
        <w:rPr>
          <w:sz w:val="22"/>
        </w:rPr>
        <w:t>ε</w:t>
      </w:r>
      <w:r w:rsidRPr="00587952">
        <w:rPr>
          <w:sz w:val="22"/>
        </w:rPr>
        <w:t>κτρονικής διακυβέρνησης, καθώς και διαχείρισης των απαραίτητων διαδικασιών για τη σύναψη και εκτέλεση συμβάσεων προμήθειας ειδών και παροχής υπηρεσιών.</w:t>
      </w:r>
    </w:p>
    <w:p w:rsidR="00587952" w:rsidRPr="00587952" w:rsidRDefault="00587952" w:rsidP="00587952">
      <w:pPr>
        <w:jc w:val="both"/>
        <w:rPr>
          <w:i/>
          <w:sz w:val="22"/>
          <w:u w:val="single"/>
        </w:rPr>
      </w:pPr>
    </w:p>
    <w:p w:rsidR="00587952" w:rsidRPr="00587952" w:rsidRDefault="00587952" w:rsidP="00587952">
      <w:pPr>
        <w:jc w:val="both"/>
        <w:rPr>
          <w:b/>
          <w:i/>
          <w:sz w:val="22"/>
        </w:rPr>
      </w:pPr>
      <w:r w:rsidRPr="00587952">
        <w:rPr>
          <w:b/>
          <w:i/>
          <w:sz w:val="22"/>
        </w:rPr>
        <w:t>Επισκόπηση δαπανών</w:t>
      </w:r>
    </w:p>
    <w:p w:rsidR="00587952" w:rsidRPr="00587952" w:rsidRDefault="00587952" w:rsidP="00587952">
      <w:pPr>
        <w:jc w:val="both"/>
        <w:rPr>
          <w:sz w:val="22"/>
        </w:rPr>
      </w:pPr>
      <w:r w:rsidRPr="00587952">
        <w:rPr>
          <w:sz w:val="22"/>
        </w:rPr>
        <w:t>Ορθολογική αξιοποίηση της ακίνητης περιουσίας του Υπουργείου, εξορθολογισμός δαπανών για αγ</w:t>
      </w:r>
      <w:r w:rsidRPr="00587952">
        <w:rPr>
          <w:sz w:val="22"/>
        </w:rPr>
        <w:t>ο</w:t>
      </w:r>
      <w:r w:rsidRPr="00587952">
        <w:rPr>
          <w:sz w:val="22"/>
        </w:rPr>
        <w:t xml:space="preserve">ρά και συντήρηση ηλεκτρονικού εξοπλισμού, εξορθολογισμός δαπανών για προμήθεια γραφίτη-τόνερ και λοιπών προμηθειών, ενεργειακή αναβάθμιση κτιρίων και εγκαταστάσεων, αξιολόγηση </w:t>
      </w:r>
      <w:r w:rsidR="00231A90">
        <w:rPr>
          <w:sz w:val="22"/>
        </w:rPr>
        <w:t xml:space="preserve">και </w:t>
      </w:r>
      <w:r w:rsidRPr="00587952">
        <w:rPr>
          <w:sz w:val="22"/>
        </w:rPr>
        <w:t>εξο</w:t>
      </w:r>
      <w:r w:rsidRPr="00587952">
        <w:rPr>
          <w:sz w:val="22"/>
        </w:rPr>
        <w:t>ρ</w:t>
      </w:r>
      <w:r w:rsidRPr="00587952">
        <w:rPr>
          <w:sz w:val="22"/>
        </w:rPr>
        <w:t>θολογισμός δαπανών ηλεκτρικής ενέργειας, εξορθολογισμός των δαπανών συντήρησης και διαχείρ</w:t>
      </w:r>
      <w:r w:rsidRPr="00587952">
        <w:rPr>
          <w:sz w:val="22"/>
        </w:rPr>
        <w:t>ι</w:t>
      </w:r>
      <w:r w:rsidRPr="00587952">
        <w:rPr>
          <w:sz w:val="22"/>
        </w:rPr>
        <w:t>σης του στόλου των κρατικών οχημάτων, καθολική διακίνηση ηλεκτρονικών εγγράφων.</w:t>
      </w:r>
    </w:p>
    <w:p w:rsidR="00587952" w:rsidRPr="00587952" w:rsidRDefault="00587952" w:rsidP="00587952">
      <w:pPr>
        <w:jc w:val="both"/>
        <w:rPr>
          <w:sz w:val="22"/>
        </w:rPr>
      </w:pPr>
    </w:p>
    <w:p w:rsidR="00587952" w:rsidRPr="00587952" w:rsidRDefault="00587952" w:rsidP="00587952">
      <w:pPr>
        <w:jc w:val="both"/>
        <w:rPr>
          <w:b/>
          <w:i/>
          <w:sz w:val="22"/>
        </w:rPr>
      </w:pPr>
      <w:r w:rsidRPr="00587952">
        <w:rPr>
          <w:b/>
          <w:i/>
          <w:sz w:val="22"/>
        </w:rPr>
        <w:t>Σχεδιαζόμενες μεταρρυθμίσεις</w:t>
      </w:r>
    </w:p>
    <w:p w:rsidR="00587952" w:rsidRPr="00587952" w:rsidRDefault="00587952" w:rsidP="00587952">
      <w:pPr>
        <w:jc w:val="both"/>
        <w:rPr>
          <w:sz w:val="22"/>
        </w:rPr>
      </w:pPr>
      <w:r w:rsidRPr="00587952">
        <w:rPr>
          <w:sz w:val="22"/>
        </w:rPr>
        <w:t>Δημιουργία Ολοκληρωμένου Πληροφοριακού Συστήματος που θα περιλαμβάνει συστήματα εκλογ</w:t>
      </w:r>
      <w:r w:rsidRPr="00587952">
        <w:rPr>
          <w:sz w:val="22"/>
        </w:rPr>
        <w:t>ι</w:t>
      </w:r>
      <w:r w:rsidRPr="00587952">
        <w:rPr>
          <w:sz w:val="22"/>
        </w:rPr>
        <w:t>κών διαδικασιών, όπως: Διαχείριση Αιτήσεων Ελλήνων Εξωτερικού, Διαχείριση Αιτήσεων Ετεροδ</w:t>
      </w:r>
      <w:r w:rsidRPr="00587952">
        <w:rPr>
          <w:sz w:val="22"/>
        </w:rPr>
        <w:t>η</w:t>
      </w:r>
      <w:r w:rsidRPr="00587952">
        <w:rPr>
          <w:sz w:val="22"/>
        </w:rPr>
        <w:t>μοτών, Διαχείριση Ειδικών Εκλογικών Καταλόγων (Τομέας Εσωτερικών). Δημιουργία πληροφορι</w:t>
      </w:r>
      <w:r w:rsidRPr="00587952">
        <w:rPr>
          <w:sz w:val="22"/>
        </w:rPr>
        <w:t>α</w:t>
      </w:r>
      <w:r w:rsidRPr="00587952">
        <w:rPr>
          <w:sz w:val="22"/>
        </w:rPr>
        <w:t>κού συστήματος μέσω του έργου με τίτλο «Π</w:t>
      </w:r>
      <w:r w:rsidRPr="00587952">
        <w:rPr>
          <w:i/>
          <w:sz w:val="22"/>
        </w:rPr>
        <w:t>ληροφοριακό σύστημα κύκλου ζωής κρατικών αυτοκιν</w:t>
      </w:r>
      <w:r w:rsidRPr="00587952">
        <w:rPr>
          <w:i/>
          <w:sz w:val="22"/>
        </w:rPr>
        <w:t>ή</w:t>
      </w:r>
      <w:r w:rsidRPr="00587952">
        <w:rPr>
          <w:i/>
          <w:sz w:val="22"/>
        </w:rPr>
        <w:t>των</w:t>
      </w:r>
      <w:r w:rsidRPr="00587952">
        <w:rPr>
          <w:sz w:val="22"/>
        </w:rPr>
        <w:t>», με σκοπό μέσω της χρήσης του να διευκολυνθεί η διαδικασία του εποπτικού ελέγχου και της λήψης αποφάσεων για θέματα που αφορούν στα κρατικά οχήματα (Τομέας πρώην Διοικητικής Αν</w:t>
      </w:r>
      <w:r w:rsidRPr="00587952">
        <w:rPr>
          <w:sz w:val="22"/>
        </w:rPr>
        <w:t>α</w:t>
      </w:r>
      <w:r w:rsidRPr="00587952">
        <w:rPr>
          <w:sz w:val="22"/>
        </w:rPr>
        <w:t>συγκρότησης).</w:t>
      </w:r>
    </w:p>
    <w:p w:rsidR="00587952" w:rsidRPr="00F375D5" w:rsidRDefault="00587952" w:rsidP="00587952">
      <w:pPr>
        <w:tabs>
          <w:tab w:val="left" w:pos="0"/>
        </w:tabs>
        <w:contextualSpacing/>
        <w:jc w:val="both"/>
        <w:rPr>
          <w:sz w:val="22"/>
          <w:szCs w:val="20"/>
        </w:rPr>
      </w:pPr>
    </w:p>
    <w:tbl>
      <w:tblPr>
        <w:tblStyle w:val="GridTable4-Accent11"/>
        <w:tblW w:w="0" w:type="auto"/>
        <w:tblLook w:val="04A0"/>
      </w:tblPr>
      <w:tblGrid>
        <w:gridCol w:w="8522"/>
      </w:tblGrid>
      <w:tr w:rsidR="005D2393" w:rsidRPr="00BE28B8" w:rsidTr="00152D2B">
        <w:trPr>
          <w:cnfStyle w:val="100000000000"/>
          <w:trHeight w:val="340"/>
        </w:trPr>
        <w:tc>
          <w:tcPr>
            <w:cnfStyle w:val="001000000000"/>
            <w:tcW w:w="8522" w:type="dxa"/>
            <w:vAlign w:val="center"/>
          </w:tcPr>
          <w:p w:rsidR="005D2393" w:rsidRPr="00BE28B8" w:rsidRDefault="005D2393" w:rsidP="00AA7E79">
            <w:pPr>
              <w:jc w:val="center"/>
              <w:rPr>
                <w:rFonts w:ascii="Arial Narrow" w:eastAsia="Times New Roman" w:hAnsi="Arial Narrow"/>
                <w:color w:val="auto"/>
                <w:sz w:val="26"/>
                <w:lang w:eastAsia="el-GR"/>
              </w:rPr>
            </w:pPr>
            <w:r w:rsidRPr="00252E54">
              <w:rPr>
                <w:rFonts w:ascii="Arial Narrow" w:hAnsi="Arial Narrow"/>
                <w:color w:val="auto"/>
              </w:rPr>
              <w:t>Οριζόντιοι δείκτες</w:t>
            </w:r>
          </w:p>
        </w:tc>
      </w:tr>
      <w:tr w:rsidR="005D2393" w:rsidRPr="001C1B7B" w:rsidTr="00152D2B">
        <w:trPr>
          <w:cnfStyle w:val="000000100000"/>
          <w:trHeight w:val="340"/>
        </w:trPr>
        <w:tc>
          <w:tcPr>
            <w:cnfStyle w:val="001000000000"/>
            <w:tcW w:w="8522" w:type="dxa"/>
          </w:tcPr>
          <w:p w:rsidR="005D2393" w:rsidRPr="001C1B7B" w:rsidRDefault="005D2393" w:rsidP="00C50F99">
            <w:pPr>
              <w:pStyle w:val="af"/>
              <w:numPr>
                <w:ilvl w:val="0"/>
                <w:numId w:val="1"/>
              </w:numPr>
              <w:ind w:left="284" w:hanging="284"/>
              <w:contextualSpacing w:val="0"/>
              <w:jc w:val="both"/>
              <w:rPr>
                <w:rFonts w:ascii="Arial Narrow" w:hAnsi="Arial Narrow"/>
                <w:b w:val="0"/>
                <w:sz w:val="20"/>
                <w:szCs w:val="20"/>
              </w:rPr>
            </w:pPr>
            <w:r w:rsidRPr="001C1B7B">
              <w:rPr>
                <w:rFonts w:ascii="Arial Narrow" w:hAnsi="Arial Narrow"/>
                <w:b w:val="0"/>
                <w:sz w:val="20"/>
                <w:szCs w:val="20"/>
              </w:rPr>
              <w:t>Προσωπικό οριζόντιων υπηρεσιών  (Διοίκηση Ανθρώπινου Δυναμικού, ΓΔΟΥ) / Σύνολο προσωπικού</w:t>
            </w:r>
          </w:p>
          <w:p w:rsidR="005D2393" w:rsidRPr="001C1B7B" w:rsidRDefault="005D2393" w:rsidP="00C50F99">
            <w:pPr>
              <w:pStyle w:val="af"/>
              <w:numPr>
                <w:ilvl w:val="0"/>
                <w:numId w:val="1"/>
              </w:numPr>
              <w:ind w:left="284" w:hanging="284"/>
              <w:contextualSpacing w:val="0"/>
              <w:jc w:val="both"/>
              <w:rPr>
                <w:rFonts w:ascii="Arial Narrow" w:hAnsi="Arial Narrow"/>
                <w:b w:val="0"/>
                <w:sz w:val="20"/>
                <w:szCs w:val="20"/>
              </w:rPr>
            </w:pPr>
            <w:r w:rsidRPr="001C1B7B">
              <w:rPr>
                <w:rFonts w:ascii="Arial Narrow" w:hAnsi="Arial Narrow"/>
                <w:b w:val="0"/>
                <w:sz w:val="20"/>
                <w:szCs w:val="20"/>
                <w:lang w:val="en-US"/>
              </w:rPr>
              <w:t>m</w:t>
            </w:r>
            <w:r w:rsidRPr="001C1B7B">
              <w:rPr>
                <w:rFonts w:ascii="Arial Narrow" w:hAnsi="Arial Narrow"/>
                <w:b w:val="0"/>
                <w:sz w:val="20"/>
                <w:szCs w:val="20"/>
                <w:vertAlign w:val="superscript"/>
                <w:lang w:val="en-US"/>
              </w:rPr>
              <w:t>2</w:t>
            </w:r>
            <w:r w:rsidRPr="001C1B7B">
              <w:rPr>
                <w:rFonts w:ascii="Arial Narrow" w:hAnsi="Arial Narrow"/>
                <w:b w:val="0"/>
                <w:sz w:val="20"/>
                <w:szCs w:val="20"/>
                <w:lang w:val="en-US"/>
              </w:rPr>
              <w:t>/</w:t>
            </w:r>
            <w:r w:rsidRPr="001C1B7B">
              <w:rPr>
                <w:rFonts w:ascii="Arial Narrow" w:hAnsi="Arial Narrow"/>
                <w:b w:val="0"/>
                <w:sz w:val="20"/>
                <w:szCs w:val="20"/>
              </w:rPr>
              <w:t>εργαζόμενο</w:t>
            </w:r>
          </w:p>
          <w:p w:rsidR="005D2393" w:rsidRPr="001C1B7B" w:rsidRDefault="005D2393" w:rsidP="00C50F99">
            <w:pPr>
              <w:pStyle w:val="af"/>
              <w:numPr>
                <w:ilvl w:val="0"/>
                <w:numId w:val="1"/>
              </w:numPr>
              <w:ind w:left="284" w:hanging="284"/>
              <w:contextualSpacing w:val="0"/>
              <w:jc w:val="both"/>
              <w:rPr>
                <w:rFonts w:ascii="Arial Narrow" w:hAnsi="Arial Narrow"/>
                <w:b w:val="0"/>
                <w:sz w:val="20"/>
                <w:szCs w:val="20"/>
              </w:rPr>
            </w:pPr>
            <w:r w:rsidRPr="001C1B7B">
              <w:rPr>
                <w:rFonts w:ascii="Arial Narrow" w:hAnsi="Arial Narrow"/>
                <w:b w:val="0"/>
                <w:sz w:val="20"/>
                <w:szCs w:val="20"/>
              </w:rPr>
              <w:t>Κόστος / χιλιόμετρο (για τα κρατικά οχήματα)</w:t>
            </w:r>
          </w:p>
          <w:p w:rsidR="005D2393" w:rsidRPr="001C1B7B" w:rsidRDefault="005D2393" w:rsidP="00C50F99">
            <w:pPr>
              <w:pStyle w:val="af"/>
              <w:numPr>
                <w:ilvl w:val="0"/>
                <w:numId w:val="1"/>
              </w:numPr>
              <w:ind w:left="284" w:hanging="284"/>
              <w:contextualSpacing w:val="0"/>
              <w:jc w:val="both"/>
              <w:rPr>
                <w:rFonts w:ascii="Arial Narrow" w:hAnsi="Arial Narrow"/>
                <w:b w:val="0"/>
                <w:sz w:val="20"/>
                <w:szCs w:val="20"/>
              </w:rPr>
            </w:pPr>
            <w:r w:rsidRPr="001C1B7B">
              <w:rPr>
                <w:rFonts w:ascii="Arial Narrow" w:hAnsi="Arial Narrow"/>
                <w:b w:val="0"/>
                <w:sz w:val="20"/>
                <w:szCs w:val="20"/>
              </w:rPr>
              <w:t>% κάλυψης των πληροφοριακών αναγκών από Ολοκληρωμένα Πληροφοριακά Συστήματα</w:t>
            </w:r>
          </w:p>
          <w:p w:rsidR="005D2393" w:rsidRPr="001C1B7B" w:rsidRDefault="005D2393" w:rsidP="00C50F99">
            <w:pPr>
              <w:pStyle w:val="af"/>
              <w:numPr>
                <w:ilvl w:val="0"/>
                <w:numId w:val="1"/>
              </w:numPr>
              <w:ind w:left="284" w:hanging="284"/>
              <w:contextualSpacing w:val="0"/>
              <w:jc w:val="both"/>
              <w:rPr>
                <w:rFonts w:ascii="Arial Narrow" w:hAnsi="Arial Narrow"/>
                <w:b w:val="0"/>
                <w:sz w:val="20"/>
                <w:szCs w:val="20"/>
              </w:rPr>
            </w:pPr>
            <w:r w:rsidRPr="001C1B7B">
              <w:rPr>
                <w:rFonts w:ascii="Arial Narrow" w:hAnsi="Arial Narrow"/>
                <w:b w:val="0"/>
                <w:sz w:val="20"/>
                <w:szCs w:val="20"/>
              </w:rPr>
              <w:t>Μέσος χρόνος εκκαθάρισης ληξιπρόθεσμων οφειλών</w:t>
            </w:r>
          </w:p>
          <w:p w:rsidR="005D2393" w:rsidRPr="001C1B7B" w:rsidRDefault="005D2393" w:rsidP="00C50F99">
            <w:pPr>
              <w:pStyle w:val="af"/>
              <w:numPr>
                <w:ilvl w:val="0"/>
                <w:numId w:val="1"/>
              </w:numPr>
              <w:ind w:left="284" w:hanging="284"/>
              <w:contextualSpacing w:val="0"/>
              <w:jc w:val="both"/>
              <w:rPr>
                <w:rFonts w:ascii="Arial Narrow" w:hAnsi="Arial Narrow"/>
                <w:b w:val="0"/>
                <w:sz w:val="20"/>
                <w:szCs w:val="20"/>
              </w:rPr>
            </w:pPr>
            <w:r w:rsidRPr="001C1B7B">
              <w:rPr>
                <w:rFonts w:ascii="Arial Narrow" w:hAnsi="Arial Narrow"/>
                <w:b w:val="0"/>
                <w:sz w:val="20"/>
                <w:szCs w:val="20"/>
              </w:rPr>
              <w:t>% προμηθειών ανά διαγωνιστική διαδικασία στο σύνολο του προϋπολογισμού προμηθειών του φορέα</w:t>
            </w:r>
          </w:p>
          <w:p w:rsidR="005D2393" w:rsidRPr="001C1B7B" w:rsidRDefault="005D2393" w:rsidP="00C50F99">
            <w:pPr>
              <w:pStyle w:val="af"/>
              <w:numPr>
                <w:ilvl w:val="0"/>
                <w:numId w:val="1"/>
              </w:numPr>
              <w:ind w:left="284" w:hanging="284"/>
              <w:contextualSpacing w:val="0"/>
              <w:jc w:val="both"/>
              <w:rPr>
                <w:rFonts w:ascii="Arial Narrow" w:hAnsi="Arial Narrow"/>
                <w:b w:val="0"/>
                <w:sz w:val="20"/>
                <w:szCs w:val="20"/>
              </w:rPr>
            </w:pPr>
            <w:r w:rsidRPr="001C1B7B">
              <w:rPr>
                <w:rFonts w:ascii="Arial Narrow" w:hAnsi="Arial Narrow"/>
                <w:b w:val="0"/>
                <w:sz w:val="20"/>
                <w:szCs w:val="20"/>
              </w:rPr>
              <w:t>Χρόνος ολοκλήρωσης προμήθειας / διαγωνιστική διαδικασία</w:t>
            </w:r>
          </w:p>
          <w:p w:rsidR="005D2393" w:rsidRPr="001C1B7B" w:rsidRDefault="005D2393" w:rsidP="00C50F99">
            <w:pPr>
              <w:pStyle w:val="af"/>
              <w:numPr>
                <w:ilvl w:val="0"/>
                <w:numId w:val="1"/>
              </w:numPr>
              <w:ind w:left="284" w:hanging="284"/>
              <w:contextualSpacing w:val="0"/>
              <w:jc w:val="both"/>
              <w:rPr>
                <w:rFonts w:ascii="Arial Narrow" w:hAnsi="Arial Narrow"/>
                <w:b w:val="0"/>
                <w:sz w:val="20"/>
                <w:szCs w:val="20"/>
              </w:rPr>
            </w:pPr>
            <w:r w:rsidRPr="001C1B7B">
              <w:rPr>
                <w:rFonts w:ascii="Arial Narrow" w:hAnsi="Arial Narrow"/>
                <w:b w:val="0"/>
                <w:sz w:val="20"/>
                <w:szCs w:val="20"/>
              </w:rPr>
              <w:t>Αριθμός υπηρεσιών του φορέα που ελέγχονται από εσωτερικό έλεγχο ετησίως</w:t>
            </w:r>
          </w:p>
          <w:p w:rsidR="005D2393" w:rsidRPr="001C1B7B" w:rsidRDefault="005D2393" w:rsidP="00C50F99">
            <w:pPr>
              <w:pStyle w:val="af"/>
              <w:numPr>
                <w:ilvl w:val="0"/>
                <w:numId w:val="1"/>
              </w:numPr>
              <w:ind w:left="284" w:hanging="284"/>
              <w:contextualSpacing w:val="0"/>
              <w:jc w:val="both"/>
              <w:rPr>
                <w:rFonts w:ascii="Arial Narrow" w:eastAsia="Times New Roman" w:hAnsi="Arial Narrow"/>
                <w:b w:val="0"/>
                <w:sz w:val="20"/>
                <w:szCs w:val="20"/>
                <w:lang w:eastAsia="el-GR"/>
              </w:rPr>
            </w:pPr>
            <w:r w:rsidRPr="001C1B7B">
              <w:rPr>
                <w:rFonts w:ascii="Arial Narrow" w:hAnsi="Arial Narrow"/>
                <w:b w:val="0"/>
                <w:sz w:val="20"/>
                <w:szCs w:val="20"/>
              </w:rPr>
              <w:t>Μέσος χρόνος (ώρες) εκπαίδευσης / εργαζόμενο ετησίως</w:t>
            </w:r>
          </w:p>
          <w:p w:rsidR="005D2393" w:rsidRPr="001C1B7B" w:rsidRDefault="005D2393" w:rsidP="00AA7E79">
            <w:pPr>
              <w:pStyle w:val="af"/>
              <w:ind w:left="284"/>
              <w:contextualSpacing w:val="0"/>
              <w:jc w:val="both"/>
              <w:rPr>
                <w:rFonts w:ascii="Arial Narrow" w:eastAsia="Times New Roman" w:hAnsi="Arial Narrow"/>
                <w:b w:val="0"/>
                <w:sz w:val="20"/>
                <w:szCs w:val="20"/>
                <w:lang w:eastAsia="el-GR"/>
              </w:rPr>
            </w:pPr>
          </w:p>
        </w:tc>
      </w:tr>
    </w:tbl>
    <w:p w:rsidR="00587952" w:rsidRPr="00587952" w:rsidRDefault="00587952" w:rsidP="00587952">
      <w:pPr>
        <w:tabs>
          <w:tab w:val="left" w:pos="0"/>
        </w:tabs>
        <w:contextualSpacing/>
        <w:jc w:val="both"/>
        <w:rPr>
          <w:i/>
          <w:sz w:val="20"/>
          <w:szCs w:val="20"/>
          <w:u w:val="single"/>
        </w:rPr>
      </w:pPr>
      <w:r w:rsidRPr="00587952">
        <w:rPr>
          <w:i/>
          <w:sz w:val="20"/>
          <w:szCs w:val="20"/>
          <w:u w:val="single"/>
        </w:rPr>
        <w:t>Παρατήρηση</w:t>
      </w:r>
    </w:p>
    <w:p w:rsidR="00587952" w:rsidRPr="00587952" w:rsidRDefault="00587952" w:rsidP="00587952">
      <w:pPr>
        <w:tabs>
          <w:tab w:val="left" w:pos="0"/>
        </w:tabs>
        <w:contextualSpacing/>
        <w:jc w:val="both"/>
        <w:rPr>
          <w:sz w:val="20"/>
          <w:szCs w:val="20"/>
        </w:rPr>
      </w:pPr>
      <w:r w:rsidRPr="00587952">
        <w:rPr>
          <w:sz w:val="20"/>
          <w:szCs w:val="20"/>
        </w:rPr>
        <w:t>Οι προαναφερόμενοι οριζόντιοι δείκτες έχουν προταθεί από το Γενικό Λογιστήριο του Κράτους, προκειμένου να παρακολουθηθούν στα επιτελικά Προγράμματα όλων των Υπουργείων</w:t>
      </w:r>
    </w:p>
    <w:p w:rsidR="00AA7E79" w:rsidRDefault="00AA7E79" w:rsidP="00AA7E79">
      <w:pPr>
        <w:tabs>
          <w:tab w:val="left" w:pos="0"/>
        </w:tabs>
        <w:contextualSpacing/>
        <w:jc w:val="both"/>
        <w:rPr>
          <w:b/>
          <w:sz w:val="22"/>
          <w:szCs w:val="22"/>
        </w:rPr>
      </w:pPr>
    </w:p>
    <w:p w:rsidR="00C80A91" w:rsidRPr="009566E3" w:rsidRDefault="00C80A91" w:rsidP="009566E3">
      <w:pPr>
        <w:shd w:val="clear" w:color="auto" w:fill="595959" w:themeFill="text1" w:themeFillTint="A6"/>
        <w:tabs>
          <w:tab w:val="left" w:pos="284"/>
        </w:tabs>
        <w:ind w:left="284" w:hanging="284"/>
        <w:contextualSpacing/>
        <w:jc w:val="both"/>
        <w:rPr>
          <w:rFonts w:ascii="Arial Narrow" w:hAnsi="Arial Narrow"/>
          <w:b/>
          <w:color w:val="FFFFFF" w:themeColor="background1"/>
          <w:sz w:val="26"/>
          <w:szCs w:val="26"/>
        </w:rPr>
      </w:pPr>
      <w:r w:rsidRPr="009566E3">
        <w:rPr>
          <w:rFonts w:ascii="Arial Narrow" w:hAnsi="Arial Narrow"/>
          <w:b/>
          <w:color w:val="FFFFFF" w:themeColor="background1"/>
          <w:sz w:val="26"/>
          <w:szCs w:val="26"/>
        </w:rPr>
        <w:t xml:space="preserve">3. </w:t>
      </w:r>
      <w:r w:rsidR="00285263" w:rsidRPr="009566E3">
        <w:rPr>
          <w:rFonts w:ascii="Arial Narrow" w:hAnsi="Arial Narrow"/>
          <w:b/>
          <w:color w:val="FFFFFF" w:themeColor="background1"/>
          <w:sz w:val="26"/>
          <w:szCs w:val="26"/>
        </w:rPr>
        <w:tab/>
      </w:r>
      <w:r w:rsidRPr="009566E3">
        <w:rPr>
          <w:rFonts w:ascii="Arial Narrow" w:hAnsi="Arial Narrow"/>
          <w:b/>
          <w:color w:val="FFFFFF" w:themeColor="background1"/>
          <w:sz w:val="26"/>
          <w:szCs w:val="26"/>
        </w:rPr>
        <w:t>Περαιτέρω ανάλυση ταξινόμησης βάσει προγραμμάτων και ανάπτυξη λειτουργικής ταξινόμησης του προϋπολογισμού</w:t>
      </w:r>
    </w:p>
    <w:p w:rsidR="00C80A91" w:rsidRPr="00C80A91" w:rsidRDefault="00C80A91" w:rsidP="00C80A91">
      <w:pPr>
        <w:tabs>
          <w:tab w:val="left" w:pos="0"/>
        </w:tabs>
        <w:contextualSpacing/>
        <w:jc w:val="both"/>
        <w:rPr>
          <w:sz w:val="22"/>
          <w:szCs w:val="22"/>
        </w:rPr>
      </w:pPr>
    </w:p>
    <w:p w:rsidR="00C80A91" w:rsidRPr="00C80A91" w:rsidRDefault="00C80A91" w:rsidP="00C80A91">
      <w:pPr>
        <w:tabs>
          <w:tab w:val="left" w:pos="0"/>
        </w:tabs>
        <w:contextualSpacing/>
        <w:jc w:val="both"/>
        <w:rPr>
          <w:sz w:val="22"/>
          <w:szCs w:val="22"/>
        </w:rPr>
      </w:pPr>
      <w:r w:rsidRPr="00C80A91">
        <w:rPr>
          <w:sz w:val="22"/>
          <w:szCs w:val="22"/>
        </w:rPr>
        <w:t>Κύριο στόχο του σχεδιασμού προϋπολογισμού επιδόσεων για το επόμενο έτος αποτελεί η προετοιμ</w:t>
      </w:r>
      <w:r w:rsidRPr="00C80A91">
        <w:rPr>
          <w:sz w:val="22"/>
          <w:szCs w:val="22"/>
        </w:rPr>
        <w:t>α</w:t>
      </w:r>
      <w:r w:rsidRPr="00C80A91">
        <w:rPr>
          <w:sz w:val="22"/>
          <w:szCs w:val="22"/>
        </w:rPr>
        <w:t xml:space="preserve">σία της περαιτέρω ανάλυσης της ταξινόμησης βάσει Προγραμμάτων. </w:t>
      </w:r>
    </w:p>
    <w:p w:rsidR="00C80A91" w:rsidRPr="00C80A91" w:rsidRDefault="00C80A91" w:rsidP="00C80A91">
      <w:pPr>
        <w:tabs>
          <w:tab w:val="left" w:pos="0"/>
        </w:tabs>
        <w:contextualSpacing/>
        <w:jc w:val="both"/>
        <w:rPr>
          <w:sz w:val="22"/>
          <w:szCs w:val="22"/>
        </w:rPr>
      </w:pPr>
    </w:p>
    <w:p w:rsidR="00C80A91" w:rsidRPr="00C80A91" w:rsidRDefault="00C80A91" w:rsidP="00C80A91">
      <w:pPr>
        <w:tabs>
          <w:tab w:val="left" w:pos="0"/>
        </w:tabs>
        <w:contextualSpacing/>
        <w:jc w:val="both"/>
        <w:rPr>
          <w:sz w:val="22"/>
          <w:szCs w:val="22"/>
        </w:rPr>
      </w:pPr>
      <w:r w:rsidRPr="00C80A91">
        <w:rPr>
          <w:sz w:val="22"/>
          <w:szCs w:val="22"/>
        </w:rPr>
        <w:t xml:space="preserve">Προς το σκοπό αυτό, ήδη από το τρέχον έτος τα πιλοτικά υπουργεία κλήθηκαν να αποτυπώσουν τις κύριες δραστηριότητες που αναπτύσσονται στο πλαίσιο των Προγραμμάτων τους. Η ανάλυση αυτή, η </w:t>
      </w:r>
      <w:r w:rsidRPr="00C80A91">
        <w:rPr>
          <w:sz w:val="22"/>
          <w:szCs w:val="22"/>
        </w:rPr>
        <w:lastRenderedPageBreak/>
        <w:t>οποία σχεδιάζεται να ολοκληρωθεί για το σύνολο των Υπουργείων κατά το επόμενο έτος, θα εξετ</w:t>
      </w:r>
      <w:r w:rsidRPr="00C80A91">
        <w:rPr>
          <w:sz w:val="22"/>
          <w:szCs w:val="22"/>
        </w:rPr>
        <w:t>α</w:t>
      </w:r>
      <w:r w:rsidRPr="00C80A91">
        <w:rPr>
          <w:sz w:val="22"/>
          <w:szCs w:val="22"/>
        </w:rPr>
        <w:t>σθεί από το Γ</w:t>
      </w:r>
      <w:r w:rsidR="009566E3">
        <w:rPr>
          <w:sz w:val="22"/>
          <w:szCs w:val="22"/>
        </w:rPr>
        <w:t xml:space="preserve">ενικό </w:t>
      </w:r>
      <w:r w:rsidRPr="00C80A91">
        <w:rPr>
          <w:sz w:val="22"/>
          <w:szCs w:val="22"/>
        </w:rPr>
        <w:t>Λ</w:t>
      </w:r>
      <w:r w:rsidR="009566E3">
        <w:rPr>
          <w:sz w:val="22"/>
          <w:szCs w:val="22"/>
        </w:rPr>
        <w:t xml:space="preserve">ογιστήριο του </w:t>
      </w:r>
      <w:r w:rsidRPr="00C80A91">
        <w:rPr>
          <w:sz w:val="22"/>
          <w:szCs w:val="22"/>
        </w:rPr>
        <w:t>Κράτους και θα αξιοποιηθεί ώστε να επιτευχθεί η ευθυγράμμιση με τη λειτουργική ταξινόμηση του προϋπολογισμού, η οποία είναι υποχρεωτική, σύμφωνα με το ΠΔ 54/2018, συμπληρωματικά προς την οικονομική και τη διοικητική και η ανάπτυξή της παρακολουθε</w:t>
      </w:r>
      <w:r w:rsidRPr="00C80A91">
        <w:rPr>
          <w:sz w:val="22"/>
          <w:szCs w:val="22"/>
        </w:rPr>
        <w:t>ί</w:t>
      </w:r>
      <w:r w:rsidRPr="00C80A91">
        <w:rPr>
          <w:sz w:val="22"/>
          <w:szCs w:val="22"/>
        </w:rPr>
        <w:t>ται στο πλαίσιο της ενισχυμένης εποπτείας από τους Θεσμούς.</w:t>
      </w:r>
    </w:p>
    <w:p w:rsidR="00C80A91" w:rsidRPr="00C80A91" w:rsidRDefault="00C80A91" w:rsidP="00C80A91">
      <w:pPr>
        <w:tabs>
          <w:tab w:val="left" w:pos="0"/>
        </w:tabs>
        <w:contextualSpacing/>
        <w:jc w:val="both"/>
        <w:rPr>
          <w:sz w:val="22"/>
          <w:szCs w:val="22"/>
        </w:rPr>
      </w:pPr>
    </w:p>
    <w:p w:rsidR="00C80A91" w:rsidRPr="002132F8" w:rsidRDefault="00C80A91" w:rsidP="00C80A91">
      <w:pPr>
        <w:tabs>
          <w:tab w:val="left" w:pos="0"/>
        </w:tabs>
        <w:contextualSpacing/>
        <w:jc w:val="both"/>
        <w:rPr>
          <w:sz w:val="18"/>
          <w:szCs w:val="22"/>
        </w:rPr>
      </w:pPr>
      <w:r w:rsidRPr="00C80A91">
        <w:rPr>
          <w:sz w:val="22"/>
          <w:szCs w:val="22"/>
        </w:rPr>
        <w:t xml:space="preserve">Οι κύριες δράσεις των Προγραμμάτων που αποτυπώθηκαν από τα πιλοτικά υπουργεία τρέχοντος </w:t>
      </w:r>
      <w:r w:rsidRPr="00C80A91">
        <w:rPr>
          <w:sz w:val="22"/>
          <w:szCs w:val="22"/>
        </w:rPr>
        <w:t>έ</w:t>
      </w:r>
      <w:r w:rsidRPr="00C80A91">
        <w:rPr>
          <w:sz w:val="22"/>
          <w:szCs w:val="22"/>
        </w:rPr>
        <w:t>τους ανά Τομέα Πολιτικής παρουσιάζονται και είναι προσβάσιμες στον ιστότοπο του Υπουργείου Ο</w:t>
      </w:r>
      <w:r w:rsidRPr="00C80A91">
        <w:rPr>
          <w:sz w:val="22"/>
          <w:szCs w:val="22"/>
        </w:rPr>
        <w:t>ι</w:t>
      </w:r>
      <w:r w:rsidRPr="00C80A91">
        <w:rPr>
          <w:sz w:val="22"/>
          <w:szCs w:val="22"/>
        </w:rPr>
        <w:t xml:space="preserve">κονομικών </w:t>
      </w:r>
      <w:r w:rsidRPr="002132F8">
        <w:rPr>
          <w:sz w:val="18"/>
          <w:szCs w:val="22"/>
        </w:rPr>
        <w:t>(</w:t>
      </w:r>
      <w:hyperlink r:id="rId9" w:history="1">
        <w:r w:rsidRPr="002132F8">
          <w:rPr>
            <w:rStyle w:val="-"/>
            <w:sz w:val="18"/>
            <w:szCs w:val="22"/>
          </w:rPr>
          <w:t>https://www.minfin.gr/proupologismos-epidoseon</w:t>
        </w:r>
      </w:hyperlink>
      <w:r w:rsidRPr="002132F8">
        <w:rPr>
          <w:sz w:val="18"/>
          <w:szCs w:val="22"/>
        </w:rPr>
        <w:t xml:space="preserve">). </w:t>
      </w:r>
    </w:p>
    <w:p w:rsidR="00C80A91" w:rsidRPr="00152D2B" w:rsidRDefault="00C80A91" w:rsidP="00C80A91">
      <w:pPr>
        <w:tabs>
          <w:tab w:val="left" w:pos="0"/>
        </w:tabs>
        <w:contextualSpacing/>
        <w:jc w:val="both"/>
        <w:rPr>
          <w:sz w:val="22"/>
          <w:szCs w:val="22"/>
        </w:rPr>
      </w:pPr>
    </w:p>
    <w:p w:rsidR="009566E3" w:rsidRDefault="00C80A91" w:rsidP="009566E3">
      <w:pPr>
        <w:shd w:val="clear" w:color="auto" w:fill="595959" w:themeFill="text1" w:themeFillTint="A6"/>
        <w:tabs>
          <w:tab w:val="left" w:pos="284"/>
        </w:tabs>
        <w:ind w:left="284" w:hanging="284"/>
        <w:contextualSpacing/>
        <w:jc w:val="both"/>
        <w:rPr>
          <w:rFonts w:ascii="Arial Narrow" w:hAnsi="Arial Narrow"/>
          <w:b/>
          <w:color w:val="FFFFFF" w:themeColor="background1"/>
          <w:sz w:val="26"/>
          <w:szCs w:val="26"/>
        </w:rPr>
      </w:pPr>
      <w:r w:rsidRPr="009566E3">
        <w:rPr>
          <w:rFonts w:ascii="Arial Narrow" w:hAnsi="Arial Narrow"/>
          <w:b/>
          <w:color w:val="FFFFFF" w:themeColor="background1"/>
          <w:sz w:val="26"/>
          <w:szCs w:val="26"/>
        </w:rPr>
        <w:t xml:space="preserve">4. </w:t>
      </w:r>
      <w:r w:rsidR="00285263" w:rsidRPr="009566E3">
        <w:rPr>
          <w:rFonts w:ascii="Arial Narrow" w:hAnsi="Arial Narrow"/>
          <w:b/>
          <w:color w:val="FFFFFF" w:themeColor="background1"/>
          <w:sz w:val="26"/>
          <w:szCs w:val="26"/>
        </w:rPr>
        <w:tab/>
      </w:r>
      <w:r w:rsidRPr="009566E3">
        <w:rPr>
          <w:rFonts w:ascii="Arial Narrow" w:hAnsi="Arial Narrow"/>
          <w:b/>
          <w:color w:val="FFFFFF" w:themeColor="background1"/>
          <w:sz w:val="26"/>
          <w:szCs w:val="26"/>
        </w:rPr>
        <w:t xml:space="preserve">Ενσωμάτωση της περιβαλλοντικής διάστασης στον προϋπολογισμό </w:t>
      </w:r>
    </w:p>
    <w:p w:rsidR="00C80A91" w:rsidRPr="009566E3" w:rsidRDefault="009566E3" w:rsidP="009566E3">
      <w:pPr>
        <w:shd w:val="clear" w:color="auto" w:fill="595959" w:themeFill="text1" w:themeFillTint="A6"/>
        <w:tabs>
          <w:tab w:val="left" w:pos="284"/>
        </w:tabs>
        <w:ind w:left="284" w:hanging="284"/>
        <w:contextualSpacing/>
        <w:jc w:val="both"/>
        <w:rPr>
          <w:rFonts w:ascii="Arial Narrow" w:hAnsi="Arial Narrow"/>
          <w:b/>
          <w:color w:val="FFFFFF" w:themeColor="background1"/>
          <w:sz w:val="26"/>
          <w:szCs w:val="26"/>
        </w:rPr>
      </w:pPr>
      <w:r>
        <w:rPr>
          <w:rFonts w:ascii="Arial Narrow" w:hAnsi="Arial Narrow"/>
          <w:b/>
          <w:color w:val="FFFFFF" w:themeColor="background1"/>
          <w:sz w:val="26"/>
          <w:szCs w:val="26"/>
        </w:rPr>
        <w:tab/>
      </w:r>
      <w:r w:rsidR="00C80A91" w:rsidRPr="009566E3">
        <w:rPr>
          <w:rFonts w:ascii="Arial Narrow" w:hAnsi="Arial Narrow"/>
          <w:b/>
          <w:color w:val="FFFFFF" w:themeColor="background1"/>
          <w:sz w:val="26"/>
          <w:szCs w:val="26"/>
        </w:rPr>
        <w:t>(Green Budgeting)</w:t>
      </w:r>
    </w:p>
    <w:p w:rsidR="00C80A91" w:rsidRPr="00C80A91" w:rsidRDefault="00C80A91" w:rsidP="00C80A91">
      <w:pPr>
        <w:tabs>
          <w:tab w:val="left" w:pos="0"/>
        </w:tabs>
        <w:contextualSpacing/>
        <w:jc w:val="both"/>
        <w:rPr>
          <w:b/>
          <w:sz w:val="22"/>
          <w:szCs w:val="22"/>
        </w:rPr>
      </w:pPr>
    </w:p>
    <w:p w:rsidR="00C80A91" w:rsidRPr="00C80A91" w:rsidRDefault="00C80A91" w:rsidP="00C80A91">
      <w:pPr>
        <w:tabs>
          <w:tab w:val="left" w:pos="0"/>
        </w:tabs>
        <w:contextualSpacing/>
        <w:jc w:val="both"/>
        <w:rPr>
          <w:sz w:val="22"/>
          <w:szCs w:val="22"/>
        </w:rPr>
      </w:pPr>
      <w:r w:rsidRPr="00C80A91">
        <w:rPr>
          <w:sz w:val="22"/>
          <w:szCs w:val="22"/>
        </w:rPr>
        <w:t>Στο πλαίσιο του προϋπολογισμού επιδόσεων, το Υπουργείο Οικονομικών θα ενσωματώσει και την περιβαλλοντική διάσταση. Σύμφωνα με τον ΟΟΣΑ, η πράσινη διάσταση του προϋπολογισμού συν</w:t>
      </w:r>
      <w:r w:rsidRPr="00C80A91">
        <w:rPr>
          <w:sz w:val="22"/>
          <w:szCs w:val="22"/>
        </w:rPr>
        <w:t>ί</w:t>
      </w:r>
      <w:r w:rsidRPr="00C80A91">
        <w:rPr>
          <w:sz w:val="22"/>
          <w:szCs w:val="22"/>
        </w:rPr>
        <w:t>σταται στη χρήση των εργαλείων λήψης αποφάσεων σε ζητήματα δημοσιονομικής πολιτικής και πρ</w:t>
      </w:r>
      <w:r w:rsidRPr="00C80A91">
        <w:rPr>
          <w:sz w:val="22"/>
          <w:szCs w:val="22"/>
        </w:rPr>
        <w:t>ο</w:t>
      </w:r>
      <w:r w:rsidRPr="00C80A91">
        <w:rPr>
          <w:sz w:val="22"/>
          <w:szCs w:val="22"/>
        </w:rPr>
        <w:t>ϋπολογισμού για την επίτευξη των στόχων προστασίας του περιβάλλοντος. Περιλαμβάνει, κυρίως, την παρουσίαση και αξιολόγηση του περιβαλλοντικού αποτυπώματος των δημοσιονομικών πολιτικών και της συνεκτικότητάς τους με τις εθνικές και διεθνείς προτεραιότητες για την αντιμετώπιση της κλιμ</w:t>
      </w:r>
      <w:r w:rsidRPr="00C80A91">
        <w:rPr>
          <w:sz w:val="22"/>
          <w:szCs w:val="22"/>
        </w:rPr>
        <w:t>α</w:t>
      </w:r>
      <w:r w:rsidRPr="00C80A91">
        <w:rPr>
          <w:sz w:val="22"/>
          <w:szCs w:val="22"/>
        </w:rPr>
        <w:t xml:space="preserve">τικής αλλαγής. </w:t>
      </w:r>
    </w:p>
    <w:p w:rsidR="00C80A91" w:rsidRPr="00C80A91" w:rsidRDefault="00C80A91" w:rsidP="00C80A91">
      <w:pPr>
        <w:tabs>
          <w:tab w:val="left" w:pos="0"/>
        </w:tabs>
        <w:contextualSpacing/>
        <w:jc w:val="both"/>
        <w:rPr>
          <w:sz w:val="22"/>
          <w:szCs w:val="22"/>
        </w:rPr>
      </w:pPr>
    </w:p>
    <w:p w:rsidR="00C80A91" w:rsidRPr="00C80A91" w:rsidRDefault="00C80A91" w:rsidP="00C80A91">
      <w:pPr>
        <w:tabs>
          <w:tab w:val="left" w:pos="0"/>
        </w:tabs>
        <w:contextualSpacing/>
        <w:jc w:val="both"/>
        <w:rPr>
          <w:sz w:val="22"/>
          <w:szCs w:val="22"/>
        </w:rPr>
      </w:pPr>
      <w:r w:rsidRPr="00C80A91">
        <w:rPr>
          <w:sz w:val="22"/>
          <w:szCs w:val="22"/>
        </w:rPr>
        <w:t>Το Υπουργείο Οικονομικών τον Φεβρουάριο του 2020 προσχώρησε στη «Συνεργασία του Παρισιού για την Περιβαλλοντική Διάσταση στον Προϋπολογισμό» (Paris Collaborative on Green Budgeting), που αποτελεί ένα δίκτυο συνεργασίας κρατών με στόχο ακριβώς την εναρμόνιση των δημοσιονομικών πολιτικών και αποφάσεων με την επίτευξη των στόχων προστασίας του περιβάλλοντος. Περαιτέρω, συμμετέχει ενεργά σε όλες τις πρωτοβουλίες που λαμβάνονται σε επίπεδο Ευρωπαϊκής Ένωσης για τη συνεργασία των κρατών-μελών στον τομέα αυτό.</w:t>
      </w:r>
    </w:p>
    <w:p w:rsidR="00C80A91" w:rsidRDefault="00C80A91" w:rsidP="00C80A91">
      <w:pPr>
        <w:tabs>
          <w:tab w:val="left" w:pos="0"/>
        </w:tabs>
        <w:contextualSpacing/>
        <w:jc w:val="both"/>
        <w:rPr>
          <w:sz w:val="22"/>
          <w:szCs w:val="22"/>
        </w:rPr>
      </w:pPr>
      <w:r w:rsidRPr="00C80A91">
        <w:rPr>
          <w:sz w:val="22"/>
          <w:szCs w:val="22"/>
        </w:rPr>
        <w:t>Κατά το τρέχον έτος, η Γενική Διεύθυνση Δημοσιονομικής Πολιτικής &amp; Προϋπολογισμού/ Διεύθυνση Αξιολόγησης Δράσεων Γενικής Κυβέρνησης συνεργάστηκε στοχευμένα με Υπουργεία που μετείχαν στον πιλοτικό σχεδιασμό προϋπολογισμού επιδόσεων, προκειμένου να εντοπίσουν και αποτυπώσουν:</w:t>
      </w:r>
    </w:p>
    <w:p w:rsidR="009566E3" w:rsidRPr="00C80A91" w:rsidRDefault="009566E3" w:rsidP="00C80A91">
      <w:pPr>
        <w:tabs>
          <w:tab w:val="left" w:pos="0"/>
        </w:tabs>
        <w:contextualSpacing/>
        <w:jc w:val="both"/>
        <w:rPr>
          <w:sz w:val="22"/>
          <w:szCs w:val="22"/>
        </w:rPr>
      </w:pPr>
    </w:p>
    <w:p w:rsidR="00C80A91" w:rsidRPr="009566E3" w:rsidRDefault="00C80A91" w:rsidP="009566E3">
      <w:pPr>
        <w:pStyle w:val="af"/>
        <w:numPr>
          <w:ilvl w:val="0"/>
          <w:numId w:val="4"/>
        </w:numPr>
        <w:tabs>
          <w:tab w:val="left" w:pos="142"/>
        </w:tabs>
        <w:ind w:left="142" w:hanging="142"/>
        <w:jc w:val="both"/>
        <w:rPr>
          <w:sz w:val="22"/>
          <w:szCs w:val="22"/>
        </w:rPr>
      </w:pPr>
      <w:r w:rsidRPr="009566E3">
        <w:rPr>
          <w:sz w:val="22"/>
          <w:szCs w:val="22"/>
        </w:rPr>
        <w:t>σε ποια Προγράμματα της ταξινόμησης βάσει Προγραμμάτων αναπτύσσονται δράσεις με θετικό π</w:t>
      </w:r>
      <w:r w:rsidRPr="009566E3">
        <w:rPr>
          <w:sz w:val="22"/>
          <w:szCs w:val="22"/>
        </w:rPr>
        <w:t>ε</w:t>
      </w:r>
      <w:r w:rsidRPr="009566E3">
        <w:rPr>
          <w:sz w:val="22"/>
          <w:szCs w:val="22"/>
        </w:rPr>
        <w:t>ριβαλλοντικό αποτύπωμα,</w:t>
      </w:r>
    </w:p>
    <w:p w:rsidR="00C80A91" w:rsidRPr="009566E3" w:rsidRDefault="00C80A91" w:rsidP="009566E3">
      <w:pPr>
        <w:pStyle w:val="af"/>
        <w:numPr>
          <w:ilvl w:val="0"/>
          <w:numId w:val="4"/>
        </w:numPr>
        <w:tabs>
          <w:tab w:val="left" w:pos="142"/>
        </w:tabs>
        <w:ind w:left="142" w:hanging="142"/>
        <w:jc w:val="both"/>
        <w:rPr>
          <w:sz w:val="22"/>
          <w:szCs w:val="22"/>
        </w:rPr>
      </w:pPr>
      <w:r w:rsidRPr="009566E3">
        <w:rPr>
          <w:sz w:val="22"/>
          <w:szCs w:val="22"/>
        </w:rPr>
        <w:t>ποια είναι η προϋπολογιζόμενη χρηματοδότηση για τις δράσεις αυτές,</w:t>
      </w:r>
    </w:p>
    <w:p w:rsidR="00C80A91" w:rsidRPr="009566E3" w:rsidRDefault="00C80A91" w:rsidP="009566E3">
      <w:pPr>
        <w:pStyle w:val="af"/>
        <w:numPr>
          <w:ilvl w:val="0"/>
          <w:numId w:val="4"/>
        </w:numPr>
        <w:tabs>
          <w:tab w:val="left" w:pos="142"/>
        </w:tabs>
        <w:ind w:left="142" w:hanging="142"/>
        <w:jc w:val="both"/>
        <w:rPr>
          <w:sz w:val="22"/>
          <w:szCs w:val="22"/>
        </w:rPr>
      </w:pPr>
      <w:r w:rsidRPr="009566E3">
        <w:rPr>
          <w:sz w:val="22"/>
          <w:szCs w:val="22"/>
        </w:rPr>
        <w:t>δράσεις αρμοδιότητας της φορολογικής πολιτικής με θετικό περιβαλλοντικό αποτύπωμα (συνεργ</w:t>
      </w:r>
      <w:r w:rsidRPr="009566E3">
        <w:rPr>
          <w:sz w:val="22"/>
          <w:szCs w:val="22"/>
        </w:rPr>
        <w:t>α</w:t>
      </w:r>
      <w:r w:rsidRPr="009566E3">
        <w:rPr>
          <w:sz w:val="22"/>
          <w:szCs w:val="22"/>
        </w:rPr>
        <w:t>σία με την ΑΑΔΕ) και</w:t>
      </w:r>
    </w:p>
    <w:p w:rsidR="00C80A91" w:rsidRDefault="00C80A91" w:rsidP="009566E3">
      <w:pPr>
        <w:pStyle w:val="af"/>
        <w:numPr>
          <w:ilvl w:val="0"/>
          <w:numId w:val="4"/>
        </w:numPr>
        <w:tabs>
          <w:tab w:val="left" w:pos="142"/>
        </w:tabs>
        <w:ind w:left="142" w:hanging="142"/>
        <w:jc w:val="both"/>
        <w:rPr>
          <w:sz w:val="22"/>
          <w:szCs w:val="22"/>
        </w:rPr>
      </w:pPr>
      <w:r w:rsidRPr="009566E3">
        <w:rPr>
          <w:sz w:val="22"/>
          <w:szCs w:val="22"/>
        </w:rPr>
        <w:t>στοχοθεσία και δείκτες αναφορικά με περιβαλλοντικές δράσεις που χρηματοδοτούν.</w:t>
      </w:r>
    </w:p>
    <w:p w:rsidR="00ED513C" w:rsidRPr="00ED513C" w:rsidRDefault="00ED513C" w:rsidP="00ED513C">
      <w:pPr>
        <w:tabs>
          <w:tab w:val="left" w:pos="142"/>
        </w:tabs>
        <w:jc w:val="both"/>
        <w:rPr>
          <w:sz w:val="22"/>
          <w:szCs w:val="22"/>
        </w:rPr>
      </w:pPr>
    </w:p>
    <w:p w:rsidR="00C80A91" w:rsidRPr="00C80A91" w:rsidRDefault="00C80A91" w:rsidP="00C80A91">
      <w:pPr>
        <w:tabs>
          <w:tab w:val="left" w:pos="0"/>
        </w:tabs>
        <w:contextualSpacing/>
        <w:jc w:val="both"/>
        <w:rPr>
          <w:sz w:val="22"/>
          <w:szCs w:val="22"/>
        </w:rPr>
      </w:pPr>
      <w:r w:rsidRPr="00C80A91">
        <w:rPr>
          <w:sz w:val="22"/>
          <w:szCs w:val="22"/>
        </w:rPr>
        <w:t>Περαιτέρω, όπως προαναφέρθηκε και στο πλαίσιο της επισκόπησης δραστηριοτήτων δίνεται ιδιαίτερη βαρύτητα και παρακολουθούνται διακριτά δράσεις που συνδέονται με μείωση των ενεργειακών κατ</w:t>
      </w:r>
      <w:r w:rsidRPr="00C80A91">
        <w:rPr>
          <w:sz w:val="22"/>
          <w:szCs w:val="22"/>
        </w:rPr>
        <w:t>α</w:t>
      </w:r>
      <w:r w:rsidRPr="00C80A91">
        <w:rPr>
          <w:sz w:val="22"/>
          <w:szCs w:val="22"/>
        </w:rPr>
        <w:t>ναλώσεων, αποδοτικότερη χρήση ενεργειακών πόρων, βελτίωση στη διαχείριση μολυσματικών απ</w:t>
      </w:r>
      <w:r w:rsidRPr="00C80A91">
        <w:rPr>
          <w:sz w:val="22"/>
          <w:szCs w:val="22"/>
        </w:rPr>
        <w:t>ο</w:t>
      </w:r>
      <w:r w:rsidRPr="00C80A91">
        <w:rPr>
          <w:sz w:val="22"/>
          <w:szCs w:val="22"/>
        </w:rPr>
        <w:t>βλήτων κ.λπ.</w:t>
      </w:r>
    </w:p>
    <w:p w:rsidR="00C80A91" w:rsidRPr="00C80A91" w:rsidRDefault="00C80A91" w:rsidP="00C80A91">
      <w:pPr>
        <w:tabs>
          <w:tab w:val="left" w:pos="0"/>
        </w:tabs>
        <w:contextualSpacing/>
        <w:jc w:val="both"/>
        <w:rPr>
          <w:sz w:val="22"/>
          <w:szCs w:val="22"/>
        </w:rPr>
      </w:pPr>
    </w:p>
    <w:p w:rsidR="00C80A91" w:rsidRDefault="00C80A91" w:rsidP="00C80A91">
      <w:pPr>
        <w:tabs>
          <w:tab w:val="left" w:pos="0"/>
        </w:tabs>
        <w:contextualSpacing/>
        <w:jc w:val="both"/>
        <w:rPr>
          <w:sz w:val="22"/>
          <w:szCs w:val="22"/>
        </w:rPr>
      </w:pPr>
      <w:r w:rsidRPr="00C80A91">
        <w:rPr>
          <w:sz w:val="22"/>
          <w:szCs w:val="22"/>
        </w:rPr>
        <w:t>Για το 2021, η Γενική Γραμματεία Δημοσιονομικής Πολιτικής/ Γενική Διεύ</w:t>
      </w:r>
      <w:r w:rsidR="005B1DB5">
        <w:rPr>
          <w:sz w:val="22"/>
          <w:szCs w:val="22"/>
        </w:rPr>
        <w:t>θυνση Δημοσιονομικής Πολιτικής και</w:t>
      </w:r>
      <w:r w:rsidRPr="00C80A91">
        <w:rPr>
          <w:sz w:val="22"/>
          <w:szCs w:val="22"/>
        </w:rPr>
        <w:t xml:space="preserve"> Προϋπολογισμού/ Διεύθυνση Αξιολόγησης Δράσεων Γενικής Κυβέρνησης σε συνε</w:t>
      </w:r>
      <w:r w:rsidRPr="00C80A91">
        <w:rPr>
          <w:sz w:val="22"/>
          <w:szCs w:val="22"/>
        </w:rPr>
        <w:t>ρ</w:t>
      </w:r>
      <w:r w:rsidRPr="00C80A91">
        <w:rPr>
          <w:sz w:val="22"/>
          <w:szCs w:val="22"/>
        </w:rPr>
        <w:t>γασία με τον ΟΟΣΑ, σχεδιάζει να προβεί σε:</w:t>
      </w:r>
    </w:p>
    <w:p w:rsidR="009566E3" w:rsidRPr="00C80A91" w:rsidRDefault="009566E3" w:rsidP="00C80A91">
      <w:pPr>
        <w:tabs>
          <w:tab w:val="left" w:pos="0"/>
        </w:tabs>
        <w:contextualSpacing/>
        <w:jc w:val="both"/>
        <w:rPr>
          <w:sz w:val="22"/>
          <w:szCs w:val="22"/>
        </w:rPr>
      </w:pPr>
    </w:p>
    <w:p w:rsidR="00C80A91" w:rsidRPr="009566E3" w:rsidRDefault="00C80A91" w:rsidP="009566E3">
      <w:pPr>
        <w:pStyle w:val="af"/>
        <w:numPr>
          <w:ilvl w:val="0"/>
          <w:numId w:val="5"/>
        </w:numPr>
        <w:tabs>
          <w:tab w:val="left" w:pos="284"/>
        </w:tabs>
        <w:ind w:left="284" w:hanging="284"/>
        <w:jc w:val="both"/>
        <w:rPr>
          <w:sz w:val="22"/>
          <w:szCs w:val="22"/>
        </w:rPr>
      </w:pPr>
      <w:r w:rsidRPr="009566E3">
        <w:rPr>
          <w:sz w:val="22"/>
          <w:szCs w:val="22"/>
        </w:rPr>
        <w:t>εκπόνηση μεθοδολογίας και προτύπων για τη διασφάλιση της τήρησης ενιαίων κανόνων στον χ</w:t>
      </w:r>
      <w:r w:rsidRPr="009566E3">
        <w:rPr>
          <w:sz w:val="22"/>
          <w:szCs w:val="22"/>
        </w:rPr>
        <w:t>α</w:t>
      </w:r>
      <w:r w:rsidRPr="009566E3">
        <w:rPr>
          <w:sz w:val="22"/>
          <w:szCs w:val="22"/>
        </w:rPr>
        <w:t xml:space="preserve">ρακτηρισμό δράσεων/ δαπανών ως φιλικών ή μη προς το περιβάλλον </w:t>
      </w:r>
      <w:r w:rsidR="00F761F7">
        <w:rPr>
          <w:sz w:val="22"/>
          <w:szCs w:val="22"/>
        </w:rPr>
        <w:t>με βάση και τη σχετική Ε</w:t>
      </w:r>
      <w:r w:rsidR="00F761F7">
        <w:rPr>
          <w:sz w:val="22"/>
          <w:szCs w:val="22"/>
        </w:rPr>
        <w:t>υ</w:t>
      </w:r>
      <w:r w:rsidR="00F761F7">
        <w:rPr>
          <w:sz w:val="22"/>
          <w:szCs w:val="22"/>
        </w:rPr>
        <w:t>ρωπαϊκή νομοθεσία που θα εφαρμοστεί άλλωστε και σε όλα τα έργα και πολιτικές που θα προωθ</w:t>
      </w:r>
      <w:r w:rsidR="00F761F7">
        <w:rPr>
          <w:sz w:val="22"/>
          <w:szCs w:val="22"/>
        </w:rPr>
        <w:t>η</w:t>
      </w:r>
      <w:r w:rsidR="00F761F7">
        <w:rPr>
          <w:sz w:val="22"/>
          <w:szCs w:val="22"/>
        </w:rPr>
        <w:t>θούν μέσω του Ταμεί</w:t>
      </w:r>
      <w:r w:rsidR="00184EF9">
        <w:rPr>
          <w:sz w:val="22"/>
          <w:szCs w:val="22"/>
        </w:rPr>
        <w:t>ου Ανάκαμψης και Ανθεκτικότητας</w:t>
      </w:r>
      <w:r w:rsidR="00F761F7">
        <w:rPr>
          <w:sz w:val="22"/>
          <w:szCs w:val="22"/>
        </w:rPr>
        <w:t xml:space="preserve"> </w:t>
      </w:r>
      <w:r w:rsidRPr="009566E3">
        <w:rPr>
          <w:sz w:val="22"/>
          <w:szCs w:val="22"/>
        </w:rPr>
        <w:t>και</w:t>
      </w:r>
    </w:p>
    <w:p w:rsidR="00C80A91" w:rsidRPr="009566E3" w:rsidRDefault="00C80A91" w:rsidP="009566E3">
      <w:pPr>
        <w:pStyle w:val="af"/>
        <w:numPr>
          <w:ilvl w:val="0"/>
          <w:numId w:val="5"/>
        </w:numPr>
        <w:tabs>
          <w:tab w:val="left" w:pos="284"/>
        </w:tabs>
        <w:ind w:left="284" w:hanging="284"/>
        <w:jc w:val="both"/>
        <w:rPr>
          <w:sz w:val="22"/>
          <w:szCs w:val="22"/>
        </w:rPr>
      </w:pPr>
      <w:r w:rsidRPr="009566E3">
        <w:rPr>
          <w:sz w:val="22"/>
          <w:szCs w:val="22"/>
        </w:rPr>
        <w:t>προσδιορισμό του εύρους των φορέων και των δραστηριοτήτων τους, όπου θα έχει εφαρμογή η ενσωμάτωση της περιβαλλοντικής διάστασης.</w:t>
      </w:r>
    </w:p>
    <w:p w:rsidR="00C80A91" w:rsidRPr="00C80A91" w:rsidRDefault="00C80A91" w:rsidP="00C80A91">
      <w:pPr>
        <w:tabs>
          <w:tab w:val="left" w:pos="0"/>
        </w:tabs>
        <w:contextualSpacing/>
        <w:jc w:val="both"/>
        <w:rPr>
          <w:sz w:val="22"/>
          <w:szCs w:val="22"/>
        </w:rPr>
      </w:pPr>
    </w:p>
    <w:p w:rsidR="00C80A91" w:rsidRPr="002132F8" w:rsidRDefault="00C80A91" w:rsidP="00C80A91">
      <w:pPr>
        <w:tabs>
          <w:tab w:val="left" w:pos="0"/>
        </w:tabs>
        <w:contextualSpacing/>
        <w:jc w:val="both"/>
        <w:rPr>
          <w:sz w:val="18"/>
          <w:szCs w:val="22"/>
        </w:rPr>
      </w:pPr>
      <w:r w:rsidRPr="00C80A91">
        <w:rPr>
          <w:sz w:val="22"/>
          <w:szCs w:val="22"/>
        </w:rPr>
        <w:lastRenderedPageBreak/>
        <w:t xml:space="preserve">Ακολουθεί η παρουσίαση πληροφορίας που θα παρέχεται από την ενσωμάτωση της περιβαλλοντικής διάστασης στον προϋπολογισμό, με βάση τα αποτελέσματα του πιλοτικού σχεδιασμού τρέχοντος </w:t>
      </w:r>
      <w:r w:rsidRPr="00C80A91">
        <w:rPr>
          <w:sz w:val="22"/>
          <w:szCs w:val="22"/>
        </w:rPr>
        <w:t>έ</w:t>
      </w:r>
      <w:r w:rsidRPr="00C80A91">
        <w:rPr>
          <w:sz w:val="22"/>
          <w:szCs w:val="22"/>
        </w:rPr>
        <w:t>τους. Σημειώνεται ότι η ενσωμάτωση της περιβαλλοντικής διάστασης στο πλαίσιο του προϋπολογ</w:t>
      </w:r>
      <w:r w:rsidRPr="00C80A91">
        <w:rPr>
          <w:sz w:val="22"/>
          <w:szCs w:val="22"/>
        </w:rPr>
        <w:t>ι</w:t>
      </w:r>
      <w:r w:rsidRPr="00C80A91">
        <w:rPr>
          <w:sz w:val="22"/>
          <w:szCs w:val="22"/>
        </w:rPr>
        <w:t xml:space="preserve">σμού επιδόσεων αποτυπώνεται αναλυτικότερα για όλα τα Υπουργεία που μετείχαν στο εγχείρημα και στα Ετήσια Σχέδια Προγραμμάτων που είναι προσβάσιμα στο </w:t>
      </w:r>
      <w:hyperlink r:id="rId10" w:history="1">
        <w:r w:rsidRPr="002132F8">
          <w:rPr>
            <w:rStyle w:val="-"/>
            <w:sz w:val="18"/>
            <w:szCs w:val="22"/>
            <w:lang w:val="en-US"/>
          </w:rPr>
          <w:t>https</w:t>
        </w:r>
        <w:r w:rsidRPr="002132F8">
          <w:rPr>
            <w:rStyle w:val="-"/>
            <w:sz w:val="18"/>
            <w:szCs w:val="22"/>
          </w:rPr>
          <w:t>://</w:t>
        </w:r>
        <w:r w:rsidRPr="002132F8">
          <w:rPr>
            <w:rStyle w:val="-"/>
            <w:sz w:val="18"/>
            <w:szCs w:val="22"/>
            <w:lang w:val="en-US"/>
          </w:rPr>
          <w:t>www</w:t>
        </w:r>
        <w:r w:rsidRPr="002132F8">
          <w:rPr>
            <w:rStyle w:val="-"/>
            <w:sz w:val="18"/>
            <w:szCs w:val="22"/>
          </w:rPr>
          <w:t>.</w:t>
        </w:r>
        <w:r w:rsidRPr="002132F8">
          <w:rPr>
            <w:rStyle w:val="-"/>
            <w:sz w:val="18"/>
            <w:szCs w:val="22"/>
            <w:lang w:val="en-US"/>
          </w:rPr>
          <w:t>minfin</w:t>
        </w:r>
        <w:r w:rsidRPr="002132F8">
          <w:rPr>
            <w:rStyle w:val="-"/>
            <w:sz w:val="18"/>
            <w:szCs w:val="22"/>
          </w:rPr>
          <w:t>.</w:t>
        </w:r>
        <w:r w:rsidRPr="002132F8">
          <w:rPr>
            <w:rStyle w:val="-"/>
            <w:sz w:val="18"/>
            <w:szCs w:val="22"/>
            <w:lang w:val="en-US"/>
          </w:rPr>
          <w:t>gr</w:t>
        </w:r>
        <w:r w:rsidRPr="002132F8">
          <w:rPr>
            <w:rStyle w:val="-"/>
            <w:sz w:val="18"/>
            <w:szCs w:val="22"/>
          </w:rPr>
          <w:t>/</w:t>
        </w:r>
        <w:r w:rsidRPr="002132F8">
          <w:rPr>
            <w:rStyle w:val="-"/>
            <w:sz w:val="18"/>
            <w:szCs w:val="22"/>
            <w:lang w:val="en-US"/>
          </w:rPr>
          <w:t>proupologismos</w:t>
        </w:r>
        <w:r w:rsidRPr="002132F8">
          <w:rPr>
            <w:rStyle w:val="-"/>
            <w:sz w:val="18"/>
            <w:szCs w:val="22"/>
          </w:rPr>
          <w:t>-</w:t>
        </w:r>
        <w:r w:rsidRPr="002132F8">
          <w:rPr>
            <w:rStyle w:val="-"/>
            <w:sz w:val="18"/>
            <w:szCs w:val="22"/>
            <w:lang w:val="en-US"/>
          </w:rPr>
          <w:t>epidoseon</w:t>
        </w:r>
      </w:hyperlink>
      <w:r w:rsidRPr="002132F8">
        <w:rPr>
          <w:sz w:val="18"/>
          <w:szCs w:val="22"/>
        </w:rPr>
        <w:t xml:space="preserve">. </w:t>
      </w:r>
    </w:p>
    <w:p w:rsidR="00E14C0E" w:rsidRDefault="00E14C0E" w:rsidP="00C80A91">
      <w:pPr>
        <w:tabs>
          <w:tab w:val="left" w:pos="0"/>
        </w:tabs>
        <w:contextualSpacing/>
        <w:jc w:val="both"/>
        <w:rPr>
          <w:b/>
          <w:sz w:val="22"/>
          <w:szCs w:val="22"/>
        </w:rPr>
      </w:pPr>
    </w:p>
    <w:p w:rsidR="00C80A91" w:rsidRPr="00C80A91" w:rsidRDefault="003B0F02" w:rsidP="00C80A91">
      <w:pPr>
        <w:tabs>
          <w:tab w:val="left" w:pos="0"/>
        </w:tabs>
        <w:contextualSpacing/>
        <w:jc w:val="both"/>
        <w:rPr>
          <w:b/>
          <w:sz w:val="22"/>
          <w:szCs w:val="22"/>
        </w:rPr>
      </w:pPr>
      <w:r>
        <w:rPr>
          <w:b/>
          <w:sz w:val="22"/>
          <w:szCs w:val="22"/>
        </w:rPr>
        <w:t>Πρόγραμμα 03.1047.005</w:t>
      </w:r>
      <w:r w:rsidR="00C80A91" w:rsidRPr="00C80A91">
        <w:rPr>
          <w:b/>
          <w:sz w:val="22"/>
          <w:szCs w:val="22"/>
        </w:rPr>
        <w:t xml:space="preserve"> «Πυροσβεστικές Υπηρεσίες»</w:t>
      </w:r>
    </w:p>
    <w:p w:rsidR="00C80A91" w:rsidRPr="00C80A91" w:rsidRDefault="00C80A91" w:rsidP="00C80A91">
      <w:pPr>
        <w:tabs>
          <w:tab w:val="left" w:pos="0"/>
        </w:tabs>
        <w:contextualSpacing/>
        <w:jc w:val="both"/>
        <w:rPr>
          <w:sz w:val="22"/>
          <w:szCs w:val="22"/>
        </w:rPr>
      </w:pPr>
    </w:p>
    <w:p w:rsidR="00C80A91" w:rsidRPr="00C80A91" w:rsidRDefault="00C80A91" w:rsidP="00C80A91">
      <w:pPr>
        <w:tabs>
          <w:tab w:val="left" w:pos="0"/>
        </w:tabs>
        <w:contextualSpacing/>
        <w:jc w:val="both"/>
        <w:rPr>
          <w:sz w:val="22"/>
          <w:szCs w:val="22"/>
        </w:rPr>
      </w:pPr>
      <w:r w:rsidRPr="00C80A91">
        <w:rPr>
          <w:sz w:val="22"/>
          <w:szCs w:val="22"/>
        </w:rPr>
        <w:t>Η στρατηγική του Προγράμματος περιλαμβάνει την ασφάλεια και προστασία της ζωής και της περ</w:t>
      </w:r>
      <w:r w:rsidRPr="00C80A91">
        <w:rPr>
          <w:sz w:val="22"/>
          <w:szCs w:val="22"/>
        </w:rPr>
        <w:t>ι</w:t>
      </w:r>
      <w:r w:rsidRPr="00C80A91">
        <w:rPr>
          <w:sz w:val="22"/>
          <w:szCs w:val="22"/>
        </w:rPr>
        <w:t>ουσίας των πολιτών και του Κράτους, του φυσικού περιβάλλοντος και ιδίως, του δασικού πλούτου της Χώρας από τους κινδύνους των πυρκαγιών, θεομηνιών και λοιπών καταστροφών. Επίσης, την ευθύνη για τον επιχειρησιακό σχεδιασμό της καταστολής των πυρκαγιών και την παροχή συνδρομής για τη διάσωση των ατόμων και υλικών αγαθών, που απειλούνται από αυτές, καθώς και την ευθύνη για τη διεξαγωγή των πυροσβεστικών-διασωστικών επιχειρήσεων της Πολιτικής Προστασίας, της οποίας η Πυροσβεστική Υπηρεσία συνιστά τον επιχειρησιακό βραχίονα.</w:t>
      </w:r>
    </w:p>
    <w:p w:rsidR="00C80A91" w:rsidRPr="00C80A91" w:rsidRDefault="00C80A91" w:rsidP="00C80A91">
      <w:pPr>
        <w:tabs>
          <w:tab w:val="left" w:pos="0"/>
        </w:tabs>
        <w:contextualSpacing/>
        <w:jc w:val="both"/>
        <w:rPr>
          <w:sz w:val="22"/>
          <w:szCs w:val="22"/>
        </w:rPr>
      </w:pPr>
    </w:p>
    <w:p w:rsidR="00C80A91" w:rsidRPr="00C80A91" w:rsidRDefault="00C80A91" w:rsidP="00C80A91">
      <w:pPr>
        <w:tabs>
          <w:tab w:val="left" w:pos="0"/>
        </w:tabs>
        <w:contextualSpacing/>
        <w:jc w:val="both"/>
        <w:rPr>
          <w:sz w:val="22"/>
          <w:szCs w:val="22"/>
        </w:rPr>
      </w:pPr>
      <w:r w:rsidRPr="00C80A91">
        <w:rPr>
          <w:sz w:val="22"/>
          <w:szCs w:val="22"/>
        </w:rPr>
        <w:t xml:space="preserve">Από το σύνολο του προϋπολογισμού που έχει διατεθεί στο ΕΣΠ </w:t>
      </w:r>
      <w:r w:rsidR="003B0F02">
        <w:rPr>
          <w:sz w:val="22"/>
          <w:szCs w:val="22"/>
        </w:rPr>
        <w:t>«</w:t>
      </w:r>
      <w:r w:rsidRPr="00C80A91">
        <w:rPr>
          <w:sz w:val="22"/>
          <w:szCs w:val="22"/>
        </w:rPr>
        <w:t>Πυροσβεστικές Υπηρεσίες</w:t>
      </w:r>
      <w:r w:rsidR="003B0F02">
        <w:rPr>
          <w:sz w:val="22"/>
          <w:szCs w:val="22"/>
        </w:rPr>
        <w:t>»</w:t>
      </w:r>
      <w:r w:rsidRPr="00C80A91">
        <w:rPr>
          <w:sz w:val="22"/>
          <w:szCs w:val="22"/>
        </w:rPr>
        <w:t xml:space="preserve"> ποσού </w:t>
      </w:r>
      <w:r w:rsidR="00EE2CA8">
        <w:rPr>
          <w:sz w:val="22"/>
          <w:szCs w:val="22"/>
        </w:rPr>
        <w:t>501.197.519,09</w:t>
      </w:r>
      <w:r w:rsidR="00A0565F">
        <w:rPr>
          <w:sz w:val="22"/>
          <w:szCs w:val="22"/>
        </w:rPr>
        <w:t xml:space="preserve"> ευρώ</w:t>
      </w:r>
      <w:r w:rsidRPr="00C80A91">
        <w:rPr>
          <w:sz w:val="22"/>
          <w:szCs w:val="22"/>
        </w:rPr>
        <w:t xml:space="preserve">, ποσό ύψους </w:t>
      </w:r>
      <w:r w:rsidR="00EE2CA8">
        <w:rPr>
          <w:sz w:val="22"/>
          <w:szCs w:val="22"/>
        </w:rPr>
        <w:t xml:space="preserve">451.077.767,18 </w:t>
      </w:r>
      <w:r w:rsidR="00A0565F">
        <w:rPr>
          <w:sz w:val="22"/>
          <w:szCs w:val="22"/>
        </w:rPr>
        <w:t>ευρώ</w:t>
      </w:r>
      <w:r w:rsidRPr="00C80A91">
        <w:rPr>
          <w:sz w:val="22"/>
          <w:szCs w:val="22"/>
        </w:rPr>
        <w:t xml:space="preserve"> που ανέρχεται σε ποσοστό 90% επί του πρ</w:t>
      </w:r>
      <w:r w:rsidRPr="00C80A91">
        <w:rPr>
          <w:sz w:val="22"/>
          <w:szCs w:val="22"/>
        </w:rPr>
        <w:t>ο</w:t>
      </w:r>
      <w:r w:rsidRPr="00C80A91">
        <w:rPr>
          <w:sz w:val="22"/>
          <w:szCs w:val="22"/>
        </w:rPr>
        <w:t>ϋπολογισμού αφορά σε δράσεις δασοπυρόσβεσης και δασοπροστασίας, συμβάλλοντας θετικά στην προστασία του φυσικού περιβάλλοντος. Οι λοιπές δράσεις του Προγράμματος αφορούν σε αντιμετ</w:t>
      </w:r>
      <w:r w:rsidRPr="00C80A91">
        <w:rPr>
          <w:sz w:val="22"/>
          <w:szCs w:val="22"/>
        </w:rPr>
        <w:t>ώ</w:t>
      </w:r>
      <w:r w:rsidRPr="00C80A91">
        <w:rPr>
          <w:sz w:val="22"/>
          <w:szCs w:val="22"/>
        </w:rPr>
        <w:t>πιση άλλου τύπου καταστροφών και είναι ουδέτερες για το περιβάλλον. Η κατανομή αυτή αποτυπ</w:t>
      </w:r>
      <w:r w:rsidRPr="00C80A91">
        <w:rPr>
          <w:sz w:val="22"/>
          <w:szCs w:val="22"/>
        </w:rPr>
        <w:t>ώ</w:t>
      </w:r>
      <w:r w:rsidRPr="00C80A91">
        <w:rPr>
          <w:sz w:val="22"/>
          <w:szCs w:val="22"/>
        </w:rPr>
        <w:t>νεται στο Διάγραμμα 2.1 που ακολουθεί.</w:t>
      </w:r>
    </w:p>
    <w:p w:rsidR="009A7883" w:rsidRDefault="009A7883" w:rsidP="00AA7E79">
      <w:pPr>
        <w:tabs>
          <w:tab w:val="left" w:pos="0"/>
        </w:tabs>
        <w:contextualSpacing/>
        <w:jc w:val="both"/>
        <w:rPr>
          <w:sz w:val="22"/>
          <w:szCs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7"/>
      </w:tblGrid>
      <w:tr w:rsidR="002F68A5" w:rsidRPr="002F68A5" w:rsidTr="00A0565F">
        <w:trPr>
          <w:trHeight w:val="249"/>
        </w:trPr>
        <w:tc>
          <w:tcPr>
            <w:tcW w:w="9067" w:type="dxa"/>
          </w:tcPr>
          <w:p w:rsidR="002F68A5" w:rsidRPr="009566E3" w:rsidRDefault="002F68A5" w:rsidP="002F68A5">
            <w:pPr>
              <w:tabs>
                <w:tab w:val="left" w:pos="0"/>
              </w:tabs>
              <w:contextualSpacing/>
              <w:jc w:val="center"/>
              <w:rPr>
                <w:sz w:val="22"/>
                <w:szCs w:val="22"/>
              </w:rPr>
            </w:pPr>
            <w:r>
              <w:rPr>
                <w:rFonts w:ascii="Arial Narrow" w:hAnsi="Arial Narrow" w:cs="Arial"/>
                <w:b/>
                <w:szCs w:val="22"/>
              </w:rPr>
              <w:t>Διάγραμμα 2.1</w:t>
            </w:r>
            <w:r w:rsidRPr="0052076C">
              <w:rPr>
                <w:rFonts w:ascii="Arial Narrow" w:hAnsi="Arial Narrow" w:cs="Arial"/>
                <w:b/>
                <w:szCs w:val="22"/>
              </w:rPr>
              <w:t xml:space="preserve"> Περιβαλλοντικό αποτύπωμα Προγράμματος «Πυροσβεστικές Υπηρεσίες»</w:t>
            </w:r>
          </w:p>
        </w:tc>
      </w:tr>
      <w:tr w:rsidR="002F68A5" w:rsidRPr="002F68A5" w:rsidTr="00A0565F">
        <w:trPr>
          <w:trHeight w:val="3163"/>
        </w:trPr>
        <w:tc>
          <w:tcPr>
            <w:tcW w:w="9067" w:type="dxa"/>
          </w:tcPr>
          <w:p w:rsidR="002F68A5" w:rsidRPr="002F68A5" w:rsidRDefault="002F68A5" w:rsidP="002F68A5">
            <w:pPr>
              <w:tabs>
                <w:tab w:val="left" w:pos="0"/>
              </w:tabs>
              <w:contextualSpacing/>
              <w:jc w:val="center"/>
              <w:rPr>
                <w:sz w:val="22"/>
                <w:szCs w:val="22"/>
              </w:rPr>
            </w:pPr>
            <w:r w:rsidRPr="002F68A5">
              <w:rPr>
                <w:noProof/>
                <w:sz w:val="22"/>
                <w:szCs w:val="22"/>
              </w:rPr>
              <w:drawing>
                <wp:inline distT="0" distB="0" distL="0" distR="0">
                  <wp:extent cx="4963583" cy="2201333"/>
                  <wp:effectExtent l="19050" t="0" r="8467" b="0"/>
                  <wp:docPr id="3" name="Γράφημ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E14C0E" w:rsidRDefault="00E14C0E" w:rsidP="00C80A91">
      <w:pPr>
        <w:jc w:val="both"/>
        <w:rPr>
          <w:sz w:val="22"/>
        </w:rPr>
      </w:pPr>
    </w:p>
    <w:p w:rsidR="00C80A91" w:rsidRPr="00C80A91" w:rsidRDefault="00C80A91" w:rsidP="00C80A91">
      <w:pPr>
        <w:jc w:val="both"/>
        <w:rPr>
          <w:sz w:val="22"/>
        </w:rPr>
      </w:pPr>
      <w:r w:rsidRPr="00C80A91">
        <w:rPr>
          <w:sz w:val="22"/>
        </w:rPr>
        <w:t>Στο πλαίσιο του Προγράμματος έχει τεθεί και σχετική στοχοθεσία.</w:t>
      </w:r>
    </w:p>
    <w:p w:rsidR="00C80A91" w:rsidRDefault="00C80A91" w:rsidP="00C80A91">
      <w:pPr>
        <w:jc w:val="both"/>
      </w:pPr>
    </w:p>
    <w:tbl>
      <w:tblPr>
        <w:tblStyle w:val="ListTable6Colorful-Accent11"/>
        <w:tblW w:w="9185" w:type="dxa"/>
        <w:tblLayout w:type="fixed"/>
        <w:tblCellMar>
          <w:left w:w="57" w:type="dxa"/>
          <w:right w:w="57" w:type="dxa"/>
        </w:tblCellMar>
        <w:tblLook w:val="04A0"/>
      </w:tblPr>
      <w:tblGrid>
        <w:gridCol w:w="1900"/>
        <w:gridCol w:w="7285"/>
      </w:tblGrid>
      <w:tr w:rsidR="00C80A91" w:rsidRPr="00962E21" w:rsidTr="00252E54">
        <w:trPr>
          <w:cnfStyle w:val="100000000000"/>
          <w:trHeight w:val="20"/>
        </w:trPr>
        <w:tc>
          <w:tcPr>
            <w:cnfStyle w:val="001000000000"/>
            <w:tcW w:w="9185" w:type="dxa"/>
            <w:gridSpan w:val="2"/>
          </w:tcPr>
          <w:p w:rsidR="00C80A91" w:rsidRPr="00962E21" w:rsidRDefault="00C80A91" w:rsidP="00252E54">
            <w:pPr>
              <w:spacing w:before="120" w:after="120"/>
              <w:jc w:val="both"/>
              <w:rPr>
                <w:rFonts w:ascii="Arial Narrow" w:hAnsi="Arial Narrow"/>
                <w:b w:val="0"/>
                <w:bCs w:val="0"/>
                <w:color w:val="auto"/>
                <w:sz w:val="18"/>
              </w:rPr>
            </w:pPr>
            <w:r w:rsidRPr="00962E21">
              <w:rPr>
                <w:rFonts w:ascii="Arial Narrow" w:hAnsi="Arial Narrow"/>
                <w:color w:val="auto"/>
                <w:sz w:val="18"/>
              </w:rPr>
              <w:br w:type="page"/>
              <w:t>Στοιχεία Μέτρησης της Επίδοσης</w:t>
            </w:r>
          </w:p>
        </w:tc>
      </w:tr>
      <w:tr w:rsidR="00C80A91" w:rsidRPr="00962E21" w:rsidTr="00252E54">
        <w:trPr>
          <w:cnfStyle w:val="000000100000"/>
          <w:trHeight w:val="20"/>
        </w:trPr>
        <w:tc>
          <w:tcPr>
            <w:cnfStyle w:val="001000000000"/>
            <w:tcW w:w="1900" w:type="dxa"/>
            <w:hideMark/>
          </w:tcPr>
          <w:p w:rsidR="00C80A91" w:rsidRPr="00962E21" w:rsidRDefault="00C80A91" w:rsidP="00E14C0E">
            <w:pPr>
              <w:jc w:val="both"/>
              <w:rPr>
                <w:rFonts w:ascii="Arial Narrow" w:hAnsi="Arial Narrow"/>
                <w:b w:val="0"/>
                <w:bCs w:val="0"/>
                <w:color w:val="auto"/>
                <w:sz w:val="18"/>
                <w:szCs w:val="18"/>
              </w:rPr>
            </w:pPr>
            <w:r w:rsidRPr="00962E21">
              <w:rPr>
                <w:rFonts w:ascii="Arial Narrow" w:hAnsi="Arial Narrow"/>
                <w:color w:val="auto"/>
                <w:sz w:val="18"/>
                <w:szCs w:val="18"/>
              </w:rPr>
              <w:t>Έτος</w:t>
            </w:r>
          </w:p>
        </w:tc>
        <w:tc>
          <w:tcPr>
            <w:tcW w:w="7285" w:type="dxa"/>
            <w:hideMark/>
          </w:tcPr>
          <w:p w:rsidR="00C80A91" w:rsidRPr="00962E21" w:rsidRDefault="00C80A91" w:rsidP="00E14C0E">
            <w:pPr>
              <w:jc w:val="both"/>
              <w:cnfStyle w:val="000000100000"/>
              <w:rPr>
                <w:rFonts w:ascii="Arial Narrow" w:hAnsi="Arial Narrow"/>
                <w:b/>
                <w:bCs/>
                <w:color w:val="auto"/>
                <w:sz w:val="18"/>
                <w:szCs w:val="18"/>
              </w:rPr>
            </w:pPr>
            <w:r w:rsidRPr="00962E21">
              <w:rPr>
                <w:rFonts w:ascii="Arial Narrow" w:hAnsi="Arial Narrow"/>
                <w:b/>
                <w:bCs/>
                <w:color w:val="auto"/>
                <w:sz w:val="18"/>
                <w:szCs w:val="18"/>
              </w:rPr>
              <w:t>2021</w:t>
            </w:r>
          </w:p>
        </w:tc>
      </w:tr>
      <w:tr w:rsidR="00C80A91" w:rsidRPr="00962E21" w:rsidTr="002132F8">
        <w:trPr>
          <w:trHeight w:val="20"/>
        </w:trPr>
        <w:tc>
          <w:tcPr>
            <w:cnfStyle w:val="001000000000"/>
            <w:tcW w:w="1900" w:type="dxa"/>
            <w:hideMark/>
          </w:tcPr>
          <w:p w:rsidR="00C80A91" w:rsidRPr="00962E21" w:rsidRDefault="00C80A91" w:rsidP="00E14C0E">
            <w:pPr>
              <w:rPr>
                <w:rFonts w:ascii="Arial Narrow" w:hAnsi="Arial Narrow"/>
                <w:b w:val="0"/>
                <w:bCs w:val="0"/>
                <w:color w:val="auto"/>
                <w:sz w:val="18"/>
                <w:szCs w:val="18"/>
              </w:rPr>
            </w:pPr>
            <w:r w:rsidRPr="00962E21">
              <w:rPr>
                <w:rFonts w:ascii="Arial Narrow" w:hAnsi="Arial Narrow"/>
                <w:color w:val="auto"/>
                <w:sz w:val="18"/>
                <w:szCs w:val="18"/>
              </w:rPr>
              <w:t>Υπεύθυνος Υλοποίησης Πολιτικής</w:t>
            </w:r>
          </w:p>
        </w:tc>
        <w:tc>
          <w:tcPr>
            <w:tcW w:w="7285" w:type="dxa"/>
            <w:hideMark/>
          </w:tcPr>
          <w:p w:rsidR="00C80A91" w:rsidRPr="00962E21" w:rsidRDefault="00C80A91" w:rsidP="00E14C0E">
            <w:pPr>
              <w:cnfStyle w:val="000000000000"/>
              <w:rPr>
                <w:rFonts w:ascii="Arial Narrow" w:hAnsi="Arial Narrow"/>
                <w:color w:val="auto"/>
                <w:sz w:val="18"/>
                <w:szCs w:val="18"/>
              </w:rPr>
            </w:pPr>
            <w:r w:rsidRPr="00962E21">
              <w:rPr>
                <w:rFonts w:ascii="Arial Narrow" w:hAnsi="Arial Narrow"/>
                <w:color w:val="auto"/>
                <w:sz w:val="18"/>
                <w:szCs w:val="18"/>
              </w:rPr>
              <w:t>Αρχηγείο Πυροσβεστικού Σώματος</w:t>
            </w:r>
          </w:p>
          <w:p w:rsidR="00C80A91" w:rsidRPr="00962E21" w:rsidRDefault="00C80A91" w:rsidP="00E14C0E">
            <w:pPr>
              <w:cnfStyle w:val="000000000000"/>
              <w:rPr>
                <w:rFonts w:ascii="Arial Narrow" w:hAnsi="Arial Narrow"/>
                <w:color w:val="auto"/>
                <w:sz w:val="18"/>
                <w:szCs w:val="18"/>
              </w:rPr>
            </w:pPr>
          </w:p>
        </w:tc>
      </w:tr>
      <w:tr w:rsidR="00C80A91" w:rsidRPr="00962E21" w:rsidTr="002132F8">
        <w:trPr>
          <w:cnfStyle w:val="000000100000"/>
          <w:trHeight w:val="20"/>
        </w:trPr>
        <w:tc>
          <w:tcPr>
            <w:cnfStyle w:val="001000000000"/>
            <w:tcW w:w="1900" w:type="dxa"/>
            <w:hideMark/>
          </w:tcPr>
          <w:p w:rsidR="00C80A91" w:rsidRPr="00962E21" w:rsidRDefault="00C80A91" w:rsidP="00E14C0E">
            <w:pPr>
              <w:rPr>
                <w:rFonts w:ascii="Arial Narrow" w:hAnsi="Arial Narrow"/>
                <w:bCs w:val="0"/>
                <w:color w:val="auto"/>
                <w:sz w:val="18"/>
                <w:szCs w:val="18"/>
              </w:rPr>
            </w:pPr>
            <w:r w:rsidRPr="00962E21">
              <w:rPr>
                <w:rFonts w:ascii="Arial Narrow" w:hAnsi="Arial Narrow"/>
                <w:color w:val="auto"/>
                <w:sz w:val="18"/>
                <w:szCs w:val="18"/>
              </w:rPr>
              <w:t>Στόχος</w:t>
            </w:r>
          </w:p>
        </w:tc>
        <w:tc>
          <w:tcPr>
            <w:tcW w:w="7285" w:type="dxa"/>
          </w:tcPr>
          <w:p w:rsidR="00C80A91" w:rsidRPr="00962E21" w:rsidRDefault="00C80A91" w:rsidP="00E14C0E">
            <w:pPr>
              <w:jc w:val="both"/>
              <w:cnfStyle w:val="000000100000"/>
              <w:rPr>
                <w:rFonts w:ascii="Arial Narrow" w:hAnsi="Arial Narrow"/>
                <w:color w:val="auto"/>
                <w:sz w:val="18"/>
                <w:szCs w:val="18"/>
              </w:rPr>
            </w:pPr>
            <w:r>
              <w:rPr>
                <w:rFonts w:ascii="Arial Narrow" w:hAnsi="Arial Narrow"/>
                <w:color w:val="auto"/>
                <w:sz w:val="18"/>
                <w:szCs w:val="18"/>
              </w:rPr>
              <w:t>Προστασία του δασικού πλούτου της χώρας</w:t>
            </w:r>
          </w:p>
        </w:tc>
      </w:tr>
      <w:tr w:rsidR="00C80A91" w:rsidRPr="00962E21" w:rsidTr="002132F8">
        <w:trPr>
          <w:trHeight w:val="20"/>
        </w:trPr>
        <w:tc>
          <w:tcPr>
            <w:cnfStyle w:val="001000000000"/>
            <w:tcW w:w="1900" w:type="dxa"/>
          </w:tcPr>
          <w:p w:rsidR="00C80A91" w:rsidRPr="00962E21" w:rsidRDefault="00C80A91" w:rsidP="00E14C0E">
            <w:pPr>
              <w:rPr>
                <w:rFonts w:ascii="Arial Narrow" w:hAnsi="Arial Narrow"/>
                <w:b w:val="0"/>
                <w:bCs w:val="0"/>
                <w:color w:val="auto"/>
                <w:sz w:val="18"/>
                <w:szCs w:val="18"/>
              </w:rPr>
            </w:pPr>
            <w:r w:rsidRPr="00962E21">
              <w:rPr>
                <w:rFonts w:ascii="Arial Narrow" w:hAnsi="Arial Narrow"/>
                <w:color w:val="auto"/>
                <w:sz w:val="18"/>
                <w:szCs w:val="18"/>
              </w:rPr>
              <w:t>Ενδεικτικός Δείκτης Μ</w:t>
            </w:r>
            <w:r w:rsidRPr="00962E21">
              <w:rPr>
                <w:rFonts w:ascii="Arial Narrow" w:hAnsi="Arial Narrow"/>
                <w:color w:val="auto"/>
                <w:sz w:val="18"/>
                <w:szCs w:val="18"/>
              </w:rPr>
              <w:t>έ</w:t>
            </w:r>
            <w:r w:rsidRPr="00962E21">
              <w:rPr>
                <w:rFonts w:ascii="Arial Narrow" w:hAnsi="Arial Narrow"/>
                <w:color w:val="auto"/>
                <w:sz w:val="18"/>
                <w:szCs w:val="18"/>
              </w:rPr>
              <w:t>τρησης /Τύπος</w:t>
            </w:r>
          </w:p>
        </w:tc>
        <w:tc>
          <w:tcPr>
            <w:tcW w:w="7285" w:type="dxa"/>
          </w:tcPr>
          <w:p w:rsidR="00C80A91" w:rsidRPr="00962E21" w:rsidRDefault="00C80A91" w:rsidP="00E14C0E">
            <w:pPr>
              <w:pStyle w:val="Default"/>
              <w:jc w:val="both"/>
              <w:cnfStyle w:val="000000000000"/>
              <w:rPr>
                <w:rFonts w:ascii="Arial Narrow" w:eastAsia="Times New Roman" w:hAnsi="Arial Narrow"/>
                <w:color w:val="auto"/>
                <w:sz w:val="18"/>
                <w:szCs w:val="18"/>
                <w:lang w:eastAsia="el-GR"/>
              </w:rPr>
            </w:pPr>
            <w:r>
              <w:rPr>
                <w:rFonts w:ascii="Arial Narrow" w:eastAsia="Times New Roman" w:hAnsi="Arial Narrow"/>
                <w:color w:val="auto"/>
                <w:sz w:val="18"/>
                <w:szCs w:val="18"/>
                <w:lang w:eastAsia="el-GR"/>
              </w:rPr>
              <w:t xml:space="preserve">Πλήθος </w:t>
            </w:r>
            <w:r w:rsidRPr="00962E21">
              <w:rPr>
                <w:rFonts w:ascii="Arial Narrow" w:eastAsia="Times New Roman" w:hAnsi="Arial Narrow"/>
                <w:color w:val="auto"/>
                <w:sz w:val="18"/>
                <w:szCs w:val="18"/>
                <w:lang w:eastAsia="el-GR"/>
              </w:rPr>
              <w:t>καμένων στρεμμάτων ανά έτος</w:t>
            </w:r>
            <w:r>
              <w:rPr>
                <w:rFonts w:ascii="Arial Narrow" w:eastAsia="Times New Roman" w:hAnsi="Arial Narrow"/>
                <w:color w:val="auto"/>
                <w:sz w:val="18"/>
                <w:szCs w:val="18"/>
                <w:lang w:eastAsia="el-GR"/>
              </w:rPr>
              <w:t>/ Πλήθος καμένων στρεμμάτων κατά το προηγούμενο έτος</w:t>
            </w:r>
          </w:p>
          <w:p w:rsidR="00C80A91" w:rsidRPr="00962E21" w:rsidRDefault="00C80A91" w:rsidP="00E14C0E">
            <w:pPr>
              <w:pStyle w:val="Default"/>
              <w:jc w:val="both"/>
              <w:cnfStyle w:val="000000000000"/>
              <w:rPr>
                <w:rFonts w:ascii="Arial Narrow" w:eastAsiaTheme="minorHAnsi" w:hAnsi="Arial Narrow"/>
                <w:color w:val="auto"/>
                <w:sz w:val="18"/>
                <w:szCs w:val="18"/>
              </w:rPr>
            </w:pPr>
          </w:p>
        </w:tc>
      </w:tr>
      <w:tr w:rsidR="00C80A91" w:rsidRPr="00962E21" w:rsidTr="002132F8">
        <w:trPr>
          <w:cnfStyle w:val="000000100000"/>
          <w:trHeight w:val="20"/>
        </w:trPr>
        <w:tc>
          <w:tcPr>
            <w:cnfStyle w:val="001000000000"/>
            <w:tcW w:w="1900" w:type="dxa"/>
          </w:tcPr>
          <w:p w:rsidR="00C80A91" w:rsidRPr="00962E21" w:rsidRDefault="00C80A91" w:rsidP="00E14C0E">
            <w:pPr>
              <w:rPr>
                <w:rFonts w:ascii="Arial Narrow" w:hAnsi="Arial Narrow"/>
                <w:b w:val="0"/>
                <w:bCs w:val="0"/>
                <w:color w:val="auto"/>
                <w:sz w:val="18"/>
                <w:szCs w:val="18"/>
              </w:rPr>
            </w:pPr>
            <w:r w:rsidRPr="00962E21">
              <w:rPr>
                <w:rFonts w:ascii="Arial Narrow" w:hAnsi="Arial Narrow"/>
                <w:color w:val="auto"/>
                <w:sz w:val="18"/>
                <w:szCs w:val="18"/>
              </w:rPr>
              <w:t>Ανάλυση Δείκτη</w:t>
            </w:r>
          </w:p>
        </w:tc>
        <w:tc>
          <w:tcPr>
            <w:tcW w:w="7285" w:type="dxa"/>
          </w:tcPr>
          <w:p w:rsidR="00C80A91" w:rsidRPr="00962E21" w:rsidRDefault="00C80A91" w:rsidP="00E14C0E">
            <w:pPr>
              <w:jc w:val="both"/>
              <w:cnfStyle w:val="000000100000"/>
              <w:rPr>
                <w:rFonts w:ascii="Arial Narrow" w:hAnsi="Arial Narrow"/>
                <w:color w:val="auto"/>
                <w:sz w:val="18"/>
                <w:szCs w:val="18"/>
              </w:rPr>
            </w:pPr>
            <w:r>
              <w:rPr>
                <w:rFonts w:ascii="Arial Narrow" w:hAnsi="Arial Narrow"/>
                <w:color w:val="auto"/>
                <w:sz w:val="18"/>
                <w:szCs w:val="18"/>
              </w:rPr>
              <w:t>Ο δείκτης αυτός μετρά την αποτελεσματικότητα των παρεμβάσεων για την έγκαιρη αντιμετώπιση των δασ</w:t>
            </w:r>
            <w:r>
              <w:rPr>
                <w:rFonts w:ascii="Arial Narrow" w:hAnsi="Arial Narrow"/>
                <w:color w:val="auto"/>
                <w:sz w:val="18"/>
                <w:szCs w:val="18"/>
              </w:rPr>
              <w:t>ι</w:t>
            </w:r>
            <w:r>
              <w:rPr>
                <w:rFonts w:ascii="Arial Narrow" w:hAnsi="Arial Narrow"/>
                <w:color w:val="auto"/>
                <w:sz w:val="18"/>
                <w:szCs w:val="18"/>
              </w:rPr>
              <w:t>κών πυρκαγιών</w:t>
            </w:r>
            <w:r w:rsidR="006C0963">
              <w:rPr>
                <w:rFonts w:ascii="Arial Narrow" w:hAnsi="Arial Narrow"/>
                <w:color w:val="auto"/>
                <w:sz w:val="18"/>
                <w:szCs w:val="18"/>
              </w:rPr>
              <w:t>. Η εξειδίκευσή του με βάση άλλα στοιχεία που αφορούν π.χ. τις περιβαλλοντικές συνθήκες που επικράτησαν σε κάθε συγκεκριμένο έτος, αποτελεί αντικείμενο ειδικής μελέτης που πρέπει να αναπτύ</w:t>
            </w:r>
            <w:r w:rsidR="006C0963">
              <w:rPr>
                <w:rFonts w:ascii="Arial Narrow" w:hAnsi="Arial Narrow"/>
                <w:color w:val="auto"/>
                <w:sz w:val="18"/>
                <w:szCs w:val="18"/>
              </w:rPr>
              <w:t>σ</w:t>
            </w:r>
            <w:r w:rsidR="006C0963">
              <w:rPr>
                <w:rFonts w:ascii="Arial Narrow" w:hAnsi="Arial Narrow"/>
                <w:color w:val="auto"/>
                <w:sz w:val="18"/>
                <w:szCs w:val="18"/>
              </w:rPr>
              <w:t>σεται ανά δείκτη, ώστε να αποτυπώνεται κατά το δυνατόν ακριβέστερα η πραγματικότητα.</w:t>
            </w:r>
          </w:p>
        </w:tc>
      </w:tr>
      <w:tr w:rsidR="00C80A91" w:rsidRPr="00962E21" w:rsidTr="002132F8">
        <w:trPr>
          <w:trHeight w:val="20"/>
        </w:trPr>
        <w:tc>
          <w:tcPr>
            <w:cnfStyle w:val="001000000000"/>
            <w:tcW w:w="1900" w:type="dxa"/>
          </w:tcPr>
          <w:p w:rsidR="00C80A91" w:rsidRPr="00962E21" w:rsidRDefault="00C80A91" w:rsidP="00E14C0E">
            <w:pPr>
              <w:rPr>
                <w:rFonts w:ascii="Arial Narrow" w:hAnsi="Arial Narrow"/>
                <w:b w:val="0"/>
                <w:bCs w:val="0"/>
                <w:color w:val="auto"/>
                <w:sz w:val="18"/>
                <w:szCs w:val="18"/>
              </w:rPr>
            </w:pPr>
            <w:r w:rsidRPr="00962E21">
              <w:rPr>
                <w:rFonts w:ascii="Arial Narrow" w:hAnsi="Arial Narrow"/>
                <w:color w:val="auto"/>
                <w:sz w:val="18"/>
                <w:szCs w:val="18"/>
              </w:rPr>
              <w:t>Τιμή-στόχος</w:t>
            </w:r>
          </w:p>
        </w:tc>
        <w:tc>
          <w:tcPr>
            <w:tcW w:w="7285" w:type="dxa"/>
          </w:tcPr>
          <w:p w:rsidR="00C80A91" w:rsidRPr="00962E21" w:rsidRDefault="00C80A91" w:rsidP="00E14C0E">
            <w:pPr>
              <w:pStyle w:val="Default"/>
              <w:jc w:val="both"/>
              <w:cnfStyle w:val="000000000000"/>
              <w:rPr>
                <w:rFonts w:ascii="Arial Narrow" w:eastAsia="Times New Roman" w:hAnsi="Arial Narrow"/>
                <w:color w:val="auto"/>
                <w:sz w:val="18"/>
                <w:szCs w:val="18"/>
                <w:lang w:eastAsia="el-GR"/>
              </w:rPr>
            </w:pPr>
            <w:r w:rsidRPr="00962E21">
              <w:rPr>
                <w:rFonts w:ascii="Arial Narrow" w:eastAsia="Times New Roman" w:hAnsi="Arial Narrow"/>
                <w:color w:val="auto"/>
                <w:sz w:val="18"/>
                <w:szCs w:val="18"/>
                <w:lang w:eastAsia="el-GR"/>
              </w:rPr>
              <w:t xml:space="preserve">Ετήσια μείωση κατά 10% </w:t>
            </w:r>
          </w:p>
        </w:tc>
      </w:tr>
      <w:tr w:rsidR="00C80A91" w:rsidRPr="00962E21" w:rsidTr="002132F8">
        <w:trPr>
          <w:cnfStyle w:val="000000100000"/>
          <w:trHeight w:val="20"/>
        </w:trPr>
        <w:tc>
          <w:tcPr>
            <w:cnfStyle w:val="001000000000"/>
            <w:tcW w:w="1900" w:type="dxa"/>
          </w:tcPr>
          <w:p w:rsidR="00C80A91" w:rsidRPr="00962E21" w:rsidRDefault="00C80A91" w:rsidP="00E14C0E">
            <w:pPr>
              <w:rPr>
                <w:rFonts w:ascii="Arial Narrow" w:hAnsi="Arial Narrow"/>
                <w:color w:val="auto"/>
                <w:sz w:val="18"/>
                <w:szCs w:val="18"/>
              </w:rPr>
            </w:pPr>
            <w:r w:rsidRPr="00962E21">
              <w:rPr>
                <w:rFonts w:ascii="Arial Narrow" w:hAnsi="Arial Narrow"/>
                <w:color w:val="auto"/>
                <w:sz w:val="18"/>
                <w:szCs w:val="18"/>
              </w:rPr>
              <w:t>Συχνότητα διεξαγωγής μέτρησης</w:t>
            </w:r>
            <w:r w:rsidRPr="00962E21">
              <w:rPr>
                <w:rFonts w:ascii="Arial Narrow" w:hAnsi="Arial Narrow"/>
                <w:color w:val="auto"/>
                <w:sz w:val="18"/>
                <w:szCs w:val="18"/>
              </w:rPr>
              <w:tab/>
            </w:r>
          </w:p>
        </w:tc>
        <w:tc>
          <w:tcPr>
            <w:tcW w:w="7285" w:type="dxa"/>
          </w:tcPr>
          <w:p w:rsidR="00C80A91" w:rsidRPr="00962E21" w:rsidRDefault="00C80A91" w:rsidP="00E14C0E">
            <w:pPr>
              <w:cnfStyle w:val="000000100000"/>
              <w:rPr>
                <w:rFonts w:ascii="Arial Narrow" w:hAnsi="Arial Narrow"/>
                <w:color w:val="auto"/>
                <w:sz w:val="18"/>
                <w:szCs w:val="18"/>
              </w:rPr>
            </w:pPr>
            <w:r w:rsidRPr="00962E21">
              <w:rPr>
                <w:rFonts w:ascii="Arial Narrow" w:hAnsi="Arial Narrow"/>
                <w:color w:val="auto"/>
                <w:sz w:val="18"/>
                <w:szCs w:val="18"/>
              </w:rPr>
              <w:t>Ετησίως</w:t>
            </w:r>
          </w:p>
        </w:tc>
      </w:tr>
      <w:tr w:rsidR="00C80A91" w:rsidRPr="00962E21" w:rsidTr="002132F8">
        <w:trPr>
          <w:trHeight w:val="20"/>
        </w:trPr>
        <w:tc>
          <w:tcPr>
            <w:cnfStyle w:val="001000000000"/>
            <w:tcW w:w="1900" w:type="dxa"/>
          </w:tcPr>
          <w:p w:rsidR="00C80A91" w:rsidRPr="00962E21" w:rsidRDefault="00C80A91" w:rsidP="00E14C0E">
            <w:pPr>
              <w:rPr>
                <w:rFonts w:ascii="Arial Narrow" w:hAnsi="Arial Narrow"/>
                <w:b w:val="0"/>
                <w:bCs w:val="0"/>
                <w:color w:val="auto"/>
                <w:sz w:val="18"/>
                <w:szCs w:val="18"/>
              </w:rPr>
            </w:pPr>
            <w:r w:rsidRPr="00962E21">
              <w:rPr>
                <w:rFonts w:ascii="Arial Narrow" w:hAnsi="Arial Narrow"/>
                <w:color w:val="auto"/>
                <w:sz w:val="18"/>
                <w:szCs w:val="18"/>
              </w:rPr>
              <w:t>Μονάδα μέτρησης</w:t>
            </w:r>
          </w:p>
        </w:tc>
        <w:tc>
          <w:tcPr>
            <w:tcW w:w="7285" w:type="dxa"/>
          </w:tcPr>
          <w:p w:rsidR="00C80A91" w:rsidRPr="00962E21" w:rsidRDefault="00C80A91" w:rsidP="00E14C0E">
            <w:pPr>
              <w:cnfStyle w:val="000000000000"/>
              <w:rPr>
                <w:rFonts w:ascii="Arial Narrow" w:hAnsi="Arial Narrow"/>
                <w:color w:val="auto"/>
                <w:sz w:val="18"/>
                <w:szCs w:val="18"/>
              </w:rPr>
            </w:pPr>
            <w:r w:rsidRPr="00962E21">
              <w:rPr>
                <w:rFonts w:ascii="Arial Narrow" w:hAnsi="Arial Narrow"/>
                <w:color w:val="auto"/>
                <w:sz w:val="18"/>
                <w:szCs w:val="18"/>
              </w:rPr>
              <w:t>Ποσοστό</w:t>
            </w:r>
          </w:p>
        </w:tc>
      </w:tr>
    </w:tbl>
    <w:p w:rsidR="00C80A91" w:rsidRPr="00C80A91" w:rsidRDefault="00C80A91" w:rsidP="00C80A91">
      <w:pPr>
        <w:jc w:val="both"/>
        <w:rPr>
          <w:b/>
          <w:sz w:val="22"/>
        </w:rPr>
      </w:pPr>
      <w:r w:rsidRPr="00C80A91">
        <w:rPr>
          <w:b/>
          <w:sz w:val="22"/>
        </w:rPr>
        <w:lastRenderedPageBreak/>
        <w:t>Πρόγραμμα 05.1031.004 «Διαχείριση Ενέργειας και Ορυκτών Πρώτων Υλών»</w:t>
      </w:r>
    </w:p>
    <w:p w:rsidR="00C80A91" w:rsidRPr="009A7883" w:rsidRDefault="00C80A91" w:rsidP="00C80A91">
      <w:pPr>
        <w:jc w:val="both"/>
        <w:rPr>
          <w:b/>
          <w:sz w:val="22"/>
        </w:rPr>
      </w:pPr>
    </w:p>
    <w:p w:rsidR="00C80A91" w:rsidRPr="00C80A91" w:rsidRDefault="00C80A91" w:rsidP="00C80A91">
      <w:pPr>
        <w:jc w:val="both"/>
        <w:rPr>
          <w:sz w:val="22"/>
          <w:szCs w:val="22"/>
        </w:rPr>
      </w:pPr>
      <w:r w:rsidRPr="00C80A91">
        <w:rPr>
          <w:sz w:val="22"/>
          <w:szCs w:val="22"/>
        </w:rPr>
        <w:t>Στο Πρόγραμμα περιλαμβάνονται δράσεις προώθησης των ΑΠΕ στην παραγωγή ηλεκτρικής ενέργε</w:t>
      </w:r>
      <w:r w:rsidRPr="00C80A91">
        <w:rPr>
          <w:sz w:val="22"/>
          <w:szCs w:val="22"/>
        </w:rPr>
        <w:t>ι</w:t>
      </w:r>
      <w:r w:rsidRPr="00C80A91">
        <w:rPr>
          <w:sz w:val="22"/>
          <w:szCs w:val="22"/>
        </w:rPr>
        <w:t>ας, προώθησης της ηλεκτροκίνησης και των «πράσινων» μεταφορών, καθώς και δράσεις καθιέρωσης «πράσινων» κριτηρίων στις προμήθειες οχημάτων από το Δημόσιο. Περαιτέρω, χρηματοδοτούνται δράσεις ενεργειακής αναβάθμισης κτιρίων του δημοσίου τομέα. Το Πρόγραμμα αυτό περιλαμβάνει την υποστήριξη του σχεδίου απολιγνιτοποίησης, δράσεις για τη δίκαιη μετάβαση των λιγνιτικών περ</w:t>
      </w:r>
      <w:r w:rsidRPr="00C80A91">
        <w:rPr>
          <w:sz w:val="22"/>
          <w:szCs w:val="22"/>
        </w:rPr>
        <w:t>ι</w:t>
      </w:r>
      <w:r w:rsidRPr="00C80A91">
        <w:rPr>
          <w:sz w:val="22"/>
          <w:szCs w:val="22"/>
        </w:rPr>
        <w:t>οχών και δράσεις φωτοβολταϊκών πάρκων.</w:t>
      </w:r>
    </w:p>
    <w:p w:rsidR="00C80A91" w:rsidRPr="00C80A91" w:rsidRDefault="00C80A91" w:rsidP="00C80A91">
      <w:pPr>
        <w:jc w:val="both"/>
        <w:rPr>
          <w:sz w:val="22"/>
          <w:szCs w:val="22"/>
        </w:rPr>
      </w:pPr>
    </w:p>
    <w:p w:rsidR="00C80A91" w:rsidRDefault="00C80A91" w:rsidP="00C80A91">
      <w:pPr>
        <w:jc w:val="both"/>
        <w:rPr>
          <w:sz w:val="22"/>
          <w:szCs w:val="22"/>
        </w:rPr>
      </w:pPr>
      <w:r w:rsidRPr="00C80A91">
        <w:rPr>
          <w:sz w:val="22"/>
          <w:szCs w:val="22"/>
        </w:rPr>
        <w:t>Το σύνολο των πόρων από τον κρατικό προϋπολογισμό που διατίθενται στο Πρόγραμμα κατευθύνεται για το 2021 σε δράσεις με θετικό περιβαλλοντικό αποτύπωμα:</w:t>
      </w:r>
    </w:p>
    <w:p w:rsidR="002132F8" w:rsidRPr="00C80A91" w:rsidRDefault="002132F8" w:rsidP="00C80A91">
      <w:pPr>
        <w:jc w:val="both"/>
        <w:rPr>
          <w:sz w:val="22"/>
          <w:szCs w:val="22"/>
        </w:rPr>
      </w:pPr>
    </w:p>
    <w:p w:rsidR="00C80A91" w:rsidRPr="00C80A91" w:rsidRDefault="00C80A91" w:rsidP="00C50F99">
      <w:pPr>
        <w:pStyle w:val="af"/>
        <w:numPr>
          <w:ilvl w:val="0"/>
          <w:numId w:val="2"/>
        </w:numPr>
        <w:tabs>
          <w:tab w:val="left" w:pos="284"/>
        </w:tabs>
        <w:ind w:left="284" w:hanging="284"/>
        <w:jc w:val="both"/>
        <w:rPr>
          <w:sz w:val="22"/>
          <w:szCs w:val="22"/>
        </w:rPr>
      </w:pPr>
      <w:r w:rsidRPr="00C80A91">
        <w:rPr>
          <w:sz w:val="22"/>
          <w:szCs w:val="22"/>
        </w:rPr>
        <w:t>ανάπτυξη έως το τέλος του 2021 τουλάχιστον 2.000 σημείων φόρτισης ηλεκτροκίνητων οχημάτων σε όλες τις εθνικές οδούς και τις μεγάλες επαρχιακές οδούς της χώρας, στα κεντρικά σημεία των αστικών κέντρων και στις βασικές μεταφορές υποδομές (λιμάνια, αεροδρόμια),</w:t>
      </w:r>
    </w:p>
    <w:p w:rsidR="00C80A91" w:rsidRPr="00C80A91" w:rsidRDefault="00C80A91" w:rsidP="00C50F99">
      <w:pPr>
        <w:pStyle w:val="af"/>
        <w:numPr>
          <w:ilvl w:val="0"/>
          <w:numId w:val="2"/>
        </w:numPr>
        <w:tabs>
          <w:tab w:val="left" w:pos="284"/>
        </w:tabs>
        <w:ind w:left="284" w:hanging="284"/>
        <w:jc w:val="both"/>
        <w:rPr>
          <w:sz w:val="22"/>
          <w:szCs w:val="22"/>
        </w:rPr>
      </w:pPr>
      <w:r w:rsidRPr="00C80A91">
        <w:rPr>
          <w:sz w:val="22"/>
          <w:szCs w:val="22"/>
        </w:rPr>
        <w:t>υλοποίηση προγράμματος για την υποστήριξη εργασιών και παρεμβάσεων ενεργειακής αναβάθμ</w:t>
      </w:r>
      <w:r w:rsidRPr="00C80A91">
        <w:rPr>
          <w:sz w:val="22"/>
          <w:szCs w:val="22"/>
        </w:rPr>
        <w:t>ι</w:t>
      </w:r>
      <w:r w:rsidRPr="00C80A91">
        <w:rPr>
          <w:sz w:val="22"/>
          <w:szCs w:val="22"/>
        </w:rPr>
        <w:t>σης σε 80.000 κτίρια και κτιριακές μονάδες εντός του 2021,</w:t>
      </w:r>
    </w:p>
    <w:p w:rsidR="00C80A91" w:rsidRPr="00C80A91" w:rsidRDefault="00C80A91" w:rsidP="00C50F99">
      <w:pPr>
        <w:pStyle w:val="af"/>
        <w:numPr>
          <w:ilvl w:val="0"/>
          <w:numId w:val="2"/>
        </w:numPr>
        <w:tabs>
          <w:tab w:val="left" w:pos="284"/>
        </w:tabs>
        <w:ind w:left="284" w:hanging="284"/>
        <w:jc w:val="both"/>
        <w:rPr>
          <w:sz w:val="22"/>
          <w:szCs w:val="22"/>
        </w:rPr>
      </w:pPr>
      <w:r w:rsidRPr="00C80A91">
        <w:rPr>
          <w:sz w:val="22"/>
          <w:szCs w:val="22"/>
        </w:rPr>
        <w:t>επενδύσεις για τον εκσυγχρονισμό και την επέκταση των δικτύων διανομής φυσικού αερίου,</w:t>
      </w:r>
    </w:p>
    <w:p w:rsidR="00C80A91" w:rsidRDefault="00C80A91" w:rsidP="00C50F99">
      <w:pPr>
        <w:pStyle w:val="af"/>
        <w:numPr>
          <w:ilvl w:val="0"/>
          <w:numId w:val="2"/>
        </w:numPr>
        <w:tabs>
          <w:tab w:val="left" w:pos="284"/>
        </w:tabs>
        <w:ind w:left="284" w:hanging="284"/>
        <w:jc w:val="both"/>
        <w:rPr>
          <w:sz w:val="22"/>
          <w:szCs w:val="22"/>
        </w:rPr>
      </w:pPr>
      <w:r w:rsidRPr="00C80A91">
        <w:rPr>
          <w:sz w:val="22"/>
          <w:szCs w:val="22"/>
        </w:rPr>
        <w:t>ολοκλήρωση έως το τέλος του 2021, φωτοβολταϊκών πάρκων ισχύος 234 MW στη Δυτική Μακ</w:t>
      </w:r>
      <w:r w:rsidRPr="00C80A91">
        <w:rPr>
          <w:sz w:val="22"/>
          <w:szCs w:val="22"/>
        </w:rPr>
        <w:t>ε</w:t>
      </w:r>
      <w:r w:rsidRPr="00C80A91">
        <w:rPr>
          <w:sz w:val="22"/>
          <w:szCs w:val="22"/>
        </w:rPr>
        <w:t>δονία και 50 ΜW στη Μεγαλόπολη, στο πλαίσιο του Σχεδίου Δίκαιης Αναπτυξιακής Μετάβασης για τις λιγνιτικές περιοχές.</w:t>
      </w:r>
    </w:p>
    <w:p w:rsidR="00ED513C" w:rsidRPr="00ED513C" w:rsidRDefault="00ED513C" w:rsidP="00ED513C">
      <w:pPr>
        <w:tabs>
          <w:tab w:val="left" w:pos="284"/>
        </w:tabs>
        <w:jc w:val="both"/>
        <w:rPr>
          <w:sz w:val="22"/>
          <w:szCs w:val="22"/>
        </w:rPr>
      </w:pPr>
    </w:p>
    <w:p w:rsidR="00C80A91" w:rsidRDefault="00C80A91" w:rsidP="00C80A91">
      <w:pPr>
        <w:pStyle w:val="af"/>
        <w:jc w:val="both"/>
      </w:pPr>
    </w:p>
    <w:tbl>
      <w:tblPr>
        <w:tblStyle w:val="-11"/>
        <w:tblW w:w="8364" w:type="dxa"/>
        <w:tblLook w:val="04A0"/>
      </w:tblPr>
      <w:tblGrid>
        <w:gridCol w:w="5812"/>
        <w:gridCol w:w="2552"/>
      </w:tblGrid>
      <w:tr w:rsidR="00C80A91" w:rsidRPr="00B72D6C" w:rsidTr="00252E54">
        <w:trPr>
          <w:cnfStyle w:val="100000000000"/>
          <w:trHeight w:val="324"/>
        </w:trPr>
        <w:tc>
          <w:tcPr>
            <w:cnfStyle w:val="001000000000"/>
            <w:tcW w:w="5812" w:type="dxa"/>
          </w:tcPr>
          <w:p w:rsidR="00C80A91" w:rsidRPr="00B72D6C" w:rsidRDefault="00C80A91" w:rsidP="00252E54">
            <w:pPr>
              <w:contextualSpacing/>
              <w:rPr>
                <w:rFonts w:ascii="Arial Narrow" w:hAnsi="Arial Narrow"/>
                <w:color w:val="000000" w:themeColor="text1"/>
                <w:sz w:val="18"/>
                <w:szCs w:val="18"/>
              </w:rPr>
            </w:pPr>
            <w:r w:rsidRPr="00B72D6C">
              <w:rPr>
                <w:rFonts w:ascii="Arial Narrow" w:hAnsi="Arial Narrow"/>
                <w:color w:val="000000" w:themeColor="text1"/>
                <w:sz w:val="18"/>
                <w:szCs w:val="18"/>
              </w:rPr>
              <w:t>Τακτικός προϋπολογισμός</w:t>
            </w:r>
          </w:p>
        </w:tc>
        <w:tc>
          <w:tcPr>
            <w:tcW w:w="2552" w:type="dxa"/>
          </w:tcPr>
          <w:p w:rsidR="00C80A91" w:rsidRPr="00B72D6C" w:rsidRDefault="00600BA6" w:rsidP="00690E33">
            <w:pPr>
              <w:tabs>
                <w:tab w:val="decimal" w:pos="851"/>
              </w:tabs>
              <w:jc w:val="both"/>
              <w:cnfStyle w:val="100000000000"/>
              <w:rPr>
                <w:rFonts w:ascii="Arial Narrow" w:hAnsi="Arial Narrow"/>
                <w:color w:val="000000" w:themeColor="text1"/>
                <w:sz w:val="18"/>
                <w:szCs w:val="18"/>
              </w:rPr>
            </w:pPr>
            <w:r>
              <w:rPr>
                <w:rFonts w:ascii="Arial Narrow" w:hAnsi="Arial Narrow"/>
                <w:color w:val="000000" w:themeColor="text1"/>
                <w:sz w:val="18"/>
                <w:szCs w:val="18"/>
              </w:rPr>
              <w:t>33.132.000,00</w:t>
            </w:r>
          </w:p>
        </w:tc>
      </w:tr>
      <w:tr w:rsidR="00C80A91" w:rsidRPr="00B72D6C" w:rsidTr="00252E54">
        <w:trPr>
          <w:cnfStyle w:val="000000100000"/>
          <w:trHeight w:val="324"/>
        </w:trPr>
        <w:tc>
          <w:tcPr>
            <w:cnfStyle w:val="001000000000"/>
            <w:tcW w:w="5812" w:type="dxa"/>
          </w:tcPr>
          <w:p w:rsidR="00C80A91" w:rsidRPr="00B72D6C" w:rsidRDefault="00C80A91" w:rsidP="00252E54">
            <w:pPr>
              <w:contextualSpacing/>
              <w:rPr>
                <w:rFonts w:ascii="Arial Narrow" w:hAnsi="Arial Narrow"/>
                <w:b w:val="0"/>
                <w:color w:val="000000" w:themeColor="text1"/>
                <w:sz w:val="18"/>
                <w:szCs w:val="18"/>
              </w:rPr>
            </w:pPr>
            <w:r w:rsidRPr="00B72D6C">
              <w:rPr>
                <w:rFonts w:ascii="Arial Narrow" w:hAnsi="Arial Narrow"/>
                <w:b w:val="0"/>
                <w:color w:val="000000" w:themeColor="text1"/>
                <w:sz w:val="18"/>
                <w:szCs w:val="18"/>
              </w:rPr>
              <w:t xml:space="preserve">εκ των οποίων : </w:t>
            </w:r>
          </w:p>
          <w:p w:rsidR="00C80A91" w:rsidRPr="00B72D6C" w:rsidRDefault="00C80A91" w:rsidP="00252E54">
            <w:pPr>
              <w:contextualSpacing/>
              <w:rPr>
                <w:rFonts w:ascii="Arial Narrow" w:hAnsi="Arial Narrow"/>
                <w:b w:val="0"/>
                <w:color w:val="000000" w:themeColor="text1"/>
                <w:sz w:val="18"/>
                <w:szCs w:val="18"/>
              </w:rPr>
            </w:pPr>
            <w:r w:rsidRPr="00B72D6C">
              <w:rPr>
                <w:rFonts w:ascii="Arial Narrow" w:hAnsi="Arial Narrow"/>
                <w:b w:val="0"/>
                <w:color w:val="000000" w:themeColor="text1"/>
                <w:sz w:val="18"/>
                <w:szCs w:val="18"/>
              </w:rPr>
              <w:t>Πράσινη ενέργεια και κίνηση</w:t>
            </w:r>
          </w:p>
          <w:p w:rsidR="00C80A91" w:rsidRPr="005C185D" w:rsidRDefault="00C80A91" w:rsidP="00252E54">
            <w:pPr>
              <w:contextualSpacing/>
              <w:rPr>
                <w:rFonts w:ascii="Arial Narrow" w:hAnsi="Arial Narrow"/>
                <w:b w:val="0"/>
                <w:color w:val="000000" w:themeColor="text1"/>
                <w:sz w:val="10"/>
                <w:szCs w:val="18"/>
              </w:rPr>
            </w:pPr>
          </w:p>
          <w:p w:rsidR="00C80A91" w:rsidRPr="00B72D6C" w:rsidRDefault="00C80A91" w:rsidP="00252E54">
            <w:pPr>
              <w:contextualSpacing/>
              <w:rPr>
                <w:rFonts w:ascii="Arial Narrow" w:hAnsi="Arial Narrow"/>
                <w:b w:val="0"/>
                <w:color w:val="000000" w:themeColor="text1"/>
                <w:sz w:val="18"/>
                <w:szCs w:val="18"/>
              </w:rPr>
            </w:pPr>
            <w:r w:rsidRPr="00B72D6C">
              <w:rPr>
                <w:rFonts w:ascii="Arial Narrow" w:hAnsi="Arial Narrow"/>
                <w:b w:val="0"/>
                <w:color w:val="000000" w:themeColor="text1"/>
                <w:sz w:val="18"/>
                <w:szCs w:val="18"/>
              </w:rPr>
              <w:t>Ορυκτός Πλούτος- Απολιγνιτοποίηση</w:t>
            </w:r>
          </w:p>
          <w:p w:rsidR="00C80A91" w:rsidRPr="00B72D6C" w:rsidRDefault="00C80A91" w:rsidP="00252E54">
            <w:pPr>
              <w:contextualSpacing/>
              <w:rPr>
                <w:rFonts w:ascii="Arial Narrow" w:hAnsi="Arial Narrow"/>
                <w:b w:val="0"/>
                <w:color w:val="000000" w:themeColor="text1"/>
                <w:sz w:val="18"/>
                <w:szCs w:val="18"/>
              </w:rPr>
            </w:pPr>
          </w:p>
        </w:tc>
        <w:tc>
          <w:tcPr>
            <w:tcW w:w="2552" w:type="dxa"/>
          </w:tcPr>
          <w:p w:rsidR="00C80A91" w:rsidRDefault="00C80A91" w:rsidP="00690E33">
            <w:pPr>
              <w:tabs>
                <w:tab w:val="decimal" w:pos="851"/>
              </w:tabs>
              <w:jc w:val="both"/>
              <w:cnfStyle w:val="000000100000"/>
              <w:rPr>
                <w:rFonts w:ascii="Arial Narrow" w:hAnsi="Arial Narrow"/>
                <w:color w:val="000000" w:themeColor="text1"/>
                <w:sz w:val="18"/>
                <w:szCs w:val="18"/>
              </w:rPr>
            </w:pPr>
          </w:p>
          <w:p w:rsidR="00600BA6" w:rsidRDefault="00600BA6" w:rsidP="00690E33">
            <w:pPr>
              <w:tabs>
                <w:tab w:val="decimal" w:pos="851"/>
              </w:tabs>
              <w:jc w:val="both"/>
              <w:cnfStyle w:val="000000100000"/>
              <w:rPr>
                <w:rFonts w:ascii="Arial Narrow" w:hAnsi="Arial Narrow"/>
                <w:color w:val="000000" w:themeColor="text1"/>
                <w:sz w:val="18"/>
                <w:szCs w:val="18"/>
              </w:rPr>
            </w:pPr>
            <w:r>
              <w:rPr>
                <w:rFonts w:ascii="Arial Narrow" w:hAnsi="Arial Narrow"/>
                <w:color w:val="000000" w:themeColor="text1"/>
                <w:sz w:val="18"/>
                <w:szCs w:val="18"/>
              </w:rPr>
              <w:t>21.658.388,40</w:t>
            </w:r>
          </w:p>
          <w:p w:rsidR="00600BA6" w:rsidRDefault="00600BA6" w:rsidP="00690E33">
            <w:pPr>
              <w:tabs>
                <w:tab w:val="decimal" w:pos="851"/>
              </w:tabs>
              <w:jc w:val="both"/>
              <w:cnfStyle w:val="000000100000"/>
              <w:rPr>
                <w:rFonts w:ascii="Arial Narrow" w:hAnsi="Arial Narrow"/>
                <w:color w:val="000000" w:themeColor="text1"/>
                <w:sz w:val="18"/>
                <w:szCs w:val="18"/>
              </w:rPr>
            </w:pPr>
          </w:p>
          <w:p w:rsidR="00600BA6" w:rsidRPr="00B72D6C" w:rsidRDefault="00600BA6" w:rsidP="00690E33">
            <w:pPr>
              <w:tabs>
                <w:tab w:val="decimal" w:pos="851"/>
              </w:tabs>
              <w:jc w:val="both"/>
              <w:cnfStyle w:val="000000100000"/>
              <w:rPr>
                <w:rFonts w:ascii="Arial Narrow" w:hAnsi="Arial Narrow"/>
                <w:color w:val="000000" w:themeColor="text1"/>
                <w:sz w:val="18"/>
                <w:szCs w:val="18"/>
              </w:rPr>
            </w:pPr>
            <w:r>
              <w:rPr>
                <w:rFonts w:ascii="Arial Narrow" w:hAnsi="Arial Narrow"/>
                <w:color w:val="000000" w:themeColor="text1"/>
                <w:sz w:val="18"/>
                <w:szCs w:val="18"/>
              </w:rPr>
              <w:t>11.473.611,60</w:t>
            </w:r>
          </w:p>
        </w:tc>
      </w:tr>
      <w:tr w:rsidR="00C80A91" w:rsidRPr="00B72D6C" w:rsidTr="005C185D">
        <w:trPr>
          <w:trHeight w:val="241"/>
        </w:trPr>
        <w:tc>
          <w:tcPr>
            <w:cnfStyle w:val="001000000000"/>
            <w:tcW w:w="5812" w:type="dxa"/>
          </w:tcPr>
          <w:p w:rsidR="00C80A91" w:rsidRPr="00B72D6C" w:rsidRDefault="00C80A91" w:rsidP="005C185D">
            <w:pPr>
              <w:contextualSpacing/>
              <w:rPr>
                <w:rFonts w:ascii="Arial Narrow" w:hAnsi="Arial Narrow"/>
                <w:b w:val="0"/>
                <w:color w:val="000000" w:themeColor="text1"/>
                <w:sz w:val="18"/>
                <w:szCs w:val="18"/>
              </w:rPr>
            </w:pPr>
            <w:r w:rsidRPr="00B72D6C">
              <w:rPr>
                <w:rFonts w:ascii="Arial Narrow" w:hAnsi="Arial Narrow"/>
                <w:b w:val="0"/>
                <w:color w:val="000000" w:themeColor="text1"/>
                <w:sz w:val="18"/>
                <w:szCs w:val="18"/>
              </w:rPr>
              <w:t>ΠΔΕ</w:t>
            </w:r>
          </w:p>
        </w:tc>
        <w:tc>
          <w:tcPr>
            <w:tcW w:w="2552" w:type="dxa"/>
          </w:tcPr>
          <w:p w:rsidR="00C80A91" w:rsidRPr="00B72D6C" w:rsidRDefault="00600BA6" w:rsidP="00690E33">
            <w:pPr>
              <w:tabs>
                <w:tab w:val="decimal" w:pos="851"/>
              </w:tabs>
              <w:spacing w:after="200" w:line="276" w:lineRule="auto"/>
              <w:jc w:val="both"/>
              <w:cnfStyle w:val="000000000000"/>
              <w:rPr>
                <w:rFonts w:ascii="Arial Narrow" w:hAnsi="Arial Narrow"/>
                <w:b/>
                <w:color w:val="000000" w:themeColor="text1"/>
                <w:sz w:val="18"/>
                <w:szCs w:val="18"/>
              </w:rPr>
            </w:pPr>
            <w:r>
              <w:rPr>
                <w:rFonts w:ascii="Arial Narrow" w:hAnsi="Arial Narrow"/>
                <w:b/>
                <w:color w:val="000000" w:themeColor="text1"/>
                <w:sz w:val="18"/>
                <w:szCs w:val="18"/>
              </w:rPr>
              <w:t>296.360.000,00</w:t>
            </w:r>
          </w:p>
        </w:tc>
      </w:tr>
      <w:tr w:rsidR="00C80A91" w:rsidRPr="00B72D6C" w:rsidTr="00252E54">
        <w:trPr>
          <w:cnfStyle w:val="000000100000"/>
          <w:trHeight w:val="324"/>
        </w:trPr>
        <w:tc>
          <w:tcPr>
            <w:cnfStyle w:val="001000000000"/>
            <w:tcW w:w="5812" w:type="dxa"/>
          </w:tcPr>
          <w:p w:rsidR="00C80A91" w:rsidRPr="00B72D6C" w:rsidRDefault="00C80A91" w:rsidP="00252E54">
            <w:pPr>
              <w:contextualSpacing/>
              <w:rPr>
                <w:rFonts w:ascii="Arial Narrow" w:hAnsi="Arial Narrow"/>
                <w:b w:val="0"/>
                <w:color w:val="000000" w:themeColor="text1"/>
                <w:sz w:val="18"/>
                <w:szCs w:val="18"/>
              </w:rPr>
            </w:pPr>
            <w:r w:rsidRPr="00B72D6C">
              <w:rPr>
                <w:rFonts w:ascii="Arial Narrow" w:hAnsi="Arial Narrow"/>
                <w:b w:val="0"/>
                <w:color w:val="000000" w:themeColor="text1"/>
                <w:sz w:val="18"/>
                <w:szCs w:val="18"/>
              </w:rPr>
              <w:t xml:space="preserve">εκ των οποίων: </w:t>
            </w:r>
          </w:p>
          <w:p w:rsidR="00C80A91" w:rsidRPr="00B72D6C" w:rsidRDefault="00C80A91" w:rsidP="00252E54">
            <w:pPr>
              <w:contextualSpacing/>
              <w:rPr>
                <w:rFonts w:ascii="Arial Narrow" w:hAnsi="Arial Narrow"/>
                <w:b w:val="0"/>
                <w:color w:val="000000" w:themeColor="text1"/>
                <w:sz w:val="18"/>
                <w:szCs w:val="18"/>
              </w:rPr>
            </w:pPr>
            <w:r w:rsidRPr="00B72D6C">
              <w:rPr>
                <w:rFonts w:ascii="Arial Narrow" w:hAnsi="Arial Narrow"/>
                <w:b w:val="0"/>
                <w:color w:val="000000" w:themeColor="text1"/>
                <w:sz w:val="18"/>
                <w:szCs w:val="18"/>
              </w:rPr>
              <w:t>Πράσινη ενέργεια και κίνηση</w:t>
            </w:r>
          </w:p>
          <w:p w:rsidR="00C80A91" w:rsidRPr="005C185D" w:rsidRDefault="00C80A91" w:rsidP="00252E54">
            <w:pPr>
              <w:contextualSpacing/>
              <w:rPr>
                <w:rFonts w:ascii="Arial Narrow" w:hAnsi="Arial Narrow"/>
                <w:b w:val="0"/>
                <w:color w:val="000000" w:themeColor="text1"/>
                <w:sz w:val="12"/>
                <w:szCs w:val="18"/>
              </w:rPr>
            </w:pPr>
          </w:p>
          <w:p w:rsidR="00C80A91" w:rsidRPr="00B72D6C" w:rsidRDefault="00C80A91" w:rsidP="00252E54">
            <w:pPr>
              <w:contextualSpacing/>
              <w:rPr>
                <w:rFonts w:ascii="Arial Narrow" w:hAnsi="Arial Narrow"/>
                <w:b w:val="0"/>
                <w:color w:val="000000" w:themeColor="text1"/>
                <w:sz w:val="18"/>
                <w:szCs w:val="18"/>
              </w:rPr>
            </w:pPr>
            <w:r w:rsidRPr="00B72D6C">
              <w:rPr>
                <w:rFonts w:ascii="Arial Narrow" w:hAnsi="Arial Narrow"/>
                <w:b w:val="0"/>
                <w:color w:val="000000" w:themeColor="text1"/>
                <w:sz w:val="18"/>
                <w:szCs w:val="18"/>
              </w:rPr>
              <w:t>Ορυκτός Πλούτος- Απολιγνιτοποίηση</w:t>
            </w:r>
          </w:p>
        </w:tc>
        <w:tc>
          <w:tcPr>
            <w:tcW w:w="2552" w:type="dxa"/>
          </w:tcPr>
          <w:p w:rsidR="00C80A91" w:rsidRDefault="00C80A91" w:rsidP="00690E33">
            <w:pPr>
              <w:tabs>
                <w:tab w:val="decimal" w:pos="851"/>
              </w:tabs>
              <w:jc w:val="both"/>
              <w:cnfStyle w:val="000000100000"/>
              <w:rPr>
                <w:rFonts w:ascii="Arial Narrow" w:hAnsi="Arial Narrow"/>
                <w:color w:val="000000" w:themeColor="text1"/>
                <w:sz w:val="18"/>
                <w:szCs w:val="18"/>
              </w:rPr>
            </w:pPr>
          </w:p>
          <w:p w:rsidR="00600BA6" w:rsidRDefault="00600BA6" w:rsidP="00690E33">
            <w:pPr>
              <w:tabs>
                <w:tab w:val="decimal" w:pos="851"/>
              </w:tabs>
              <w:jc w:val="both"/>
              <w:cnfStyle w:val="000000100000"/>
              <w:rPr>
                <w:rFonts w:ascii="Arial Narrow" w:hAnsi="Arial Narrow"/>
                <w:color w:val="000000" w:themeColor="text1"/>
                <w:sz w:val="18"/>
                <w:szCs w:val="18"/>
              </w:rPr>
            </w:pPr>
            <w:r>
              <w:rPr>
                <w:rFonts w:ascii="Arial Narrow" w:hAnsi="Arial Narrow"/>
                <w:color w:val="000000" w:themeColor="text1"/>
                <w:sz w:val="18"/>
                <w:szCs w:val="18"/>
              </w:rPr>
              <w:t>283.853.608,00</w:t>
            </w:r>
          </w:p>
          <w:p w:rsidR="00600BA6" w:rsidRDefault="00600BA6" w:rsidP="00690E33">
            <w:pPr>
              <w:tabs>
                <w:tab w:val="decimal" w:pos="851"/>
              </w:tabs>
              <w:jc w:val="both"/>
              <w:cnfStyle w:val="000000100000"/>
              <w:rPr>
                <w:rFonts w:ascii="Arial Narrow" w:hAnsi="Arial Narrow"/>
                <w:color w:val="000000" w:themeColor="text1"/>
                <w:sz w:val="18"/>
                <w:szCs w:val="18"/>
              </w:rPr>
            </w:pPr>
          </w:p>
          <w:p w:rsidR="00600BA6" w:rsidRPr="00B72D6C" w:rsidRDefault="00600BA6" w:rsidP="00690E33">
            <w:pPr>
              <w:tabs>
                <w:tab w:val="decimal" w:pos="851"/>
              </w:tabs>
              <w:jc w:val="both"/>
              <w:cnfStyle w:val="000000100000"/>
              <w:rPr>
                <w:rFonts w:ascii="Arial Narrow" w:hAnsi="Arial Narrow"/>
                <w:color w:val="000000" w:themeColor="text1"/>
                <w:sz w:val="18"/>
                <w:szCs w:val="18"/>
              </w:rPr>
            </w:pPr>
            <w:r>
              <w:rPr>
                <w:rFonts w:ascii="Arial Narrow" w:hAnsi="Arial Narrow"/>
                <w:color w:val="000000" w:themeColor="text1"/>
                <w:sz w:val="18"/>
                <w:szCs w:val="18"/>
              </w:rPr>
              <w:t>12.506.392,00</w:t>
            </w:r>
          </w:p>
        </w:tc>
      </w:tr>
      <w:tr w:rsidR="00C80A91" w:rsidRPr="00B72D6C" w:rsidTr="00252E54">
        <w:trPr>
          <w:trHeight w:val="178"/>
        </w:trPr>
        <w:tc>
          <w:tcPr>
            <w:cnfStyle w:val="001000000000"/>
            <w:tcW w:w="5812" w:type="dxa"/>
            <w:shd w:val="clear" w:color="auto" w:fill="auto"/>
          </w:tcPr>
          <w:p w:rsidR="00C80A91" w:rsidRPr="00B72D6C" w:rsidRDefault="00C80A91" w:rsidP="00252E54">
            <w:pPr>
              <w:spacing w:after="200" w:line="276" w:lineRule="auto"/>
              <w:contextualSpacing/>
              <w:rPr>
                <w:rFonts w:ascii="Arial Narrow" w:hAnsi="Arial Narrow"/>
                <w:color w:val="000000" w:themeColor="text1"/>
                <w:sz w:val="18"/>
                <w:szCs w:val="18"/>
              </w:rPr>
            </w:pPr>
            <w:r w:rsidRPr="00B72D6C">
              <w:rPr>
                <w:rFonts w:ascii="Arial Narrow" w:hAnsi="Arial Narrow"/>
                <w:color w:val="000000" w:themeColor="text1"/>
                <w:sz w:val="18"/>
                <w:szCs w:val="18"/>
              </w:rPr>
              <w:t>ΣΥΝΟΛΙΚΗ ΧΡΗΜΑΤΟΔΟΤΗΣΗ</w:t>
            </w:r>
          </w:p>
        </w:tc>
        <w:tc>
          <w:tcPr>
            <w:tcW w:w="2552" w:type="dxa"/>
            <w:shd w:val="clear" w:color="auto" w:fill="auto"/>
          </w:tcPr>
          <w:p w:rsidR="00C80A91" w:rsidRPr="00B72D6C" w:rsidRDefault="00600BA6" w:rsidP="00690E33">
            <w:pPr>
              <w:tabs>
                <w:tab w:val="decimal" w:pos="851"/>
              </w:tabs>
              <w:jc w:val="both"/>
              <w:cnfStyle w:val="000000000000"/>
              <w:rPr>
                <w:rFonts w:ascii="Arial Narrow" w:hAnsi="Arial Narrow"/>
                <w:b/>
                <w:color w:val="000000" w:themeColor="text1"/>
                <w:sz w:val="18"/>
                <w:szCs w:val="18"/>
              </w:rPr>
            </w:pPr>
            <w:r>
              <w:rPr>
                <w:rFonts w:ascii="Arial Narrow" w:hAnsi="Arial Narrow"/>
                <w:b/>
                <w:color w:val="000000" w:themeColor="text1"/>
                <w:sz w:val="18"/>
                <w:szCs w:val="18"/>
              </w:rPr>
              <w:t>329.492.000,00</w:t>
            </w:r>
          </w:p>
        </w:tc>
      </w:tr>
    </w:tbl>
    <w:p w:rsidR="0003649A" w:rsidRDefault="0003649A" w:rsidP="00C80A91">
      <w:pPr>
        <w:jc w:val="both"/>
      </w:pPr>
    </w:p>
    <w:p w:rsidR="00E14C0E" w:rsidRPr="005B1DB5" w:rsidRDefault="00E14C0E" w:rsidP="00C80A91">
      <w:pPr>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87"/>
      </w:tblGrid>
      <w:tr w:rsidR="0003649A" w:rsidRPr="002F68A5" w:rsidTr="005C185D">
        <w:trPr>
          <w:trHeight w:val="449"/>
        </w:trPr>
        <w:tc>
          <w:tcPr>
            <w:tcW w:w="8687" w:type="dxa"/>
          </w:tcPr>
          <w:p w:rsidR="00A0565F" w:rsidRDefault="0003649A" w:rsidP="00584AC2">
            <w:pPr>
              <w:tabs>
                <w:tab w:val="left" w:pos="0"/>
              </w:tabs>
              <w:contextualSpacing/>
              <w:jc w:val="center"/>
              <w:rPr>
                <w:rFonts w:ascii="Arial Narrow" w:hAnsi="Arial Narrow" w:cs="Arial"/>
                <w:b/>
                <w:szCs w:val="22"/>
              </w:rPr>
            </w:pPr>
            <w:r w:rsidRPr="00770EF1">
              <w:rPr>
                <w:rFonts w:ascii="Arial Narrow" w:hAnsi="Arial Narrow" w:cs="Arial"/>
                <w:b/>
                <w:szCs w:val="22"/>
              </w:rPr>
              <w:t xml:space="preserve">Διάγραμμα 2.2 Περιβαλλοντικό αποτύπωμα Προγράμματος «Διαχείριση Ενέργειας </w:t>
            </w:r>
          </w:p>
          <w:p w:rsidR="0003649A" w:rsidRPr="00770EF1" w:rsidRDefault="0003649A" w:rsidP="00584AC2">
            <w:pPr>
              <w:tabs>
                <w:tab w:val="left" w:pos="0"/>
              </w:tabs>
              <w:contextualSpacing/>
              <w:jc w:val="center"/>
              <w:rPr>
                <w:sz w:val="22"/>
                <w:szCs w:val="22"/>
              </w:rPr>
            </w:pPr>
            <w:r w:rsidRPr="00770EF1">
              <w:rPr>
                <w:rFonts w:ascii="Arial Narrow" w:hAnsi="Arial Narrow" w:cs="Arial"/>
                <w:b/>
                <w:szCs w:val="22"/>
              </w:rPr>
              <w:t>και Ορυκτών Πρώτων Υλών»</w:t>
            </w:r>
          </w:p>
        </w:tc>
      </w:tr>
      <w:tr w:rsidR="0003649A" w:rsidRPr="002F68A5" w:rsidTr="005C185D">
        <w:trPr>
          <w:trHeight w:val="2639"/>
        </w:trPr>
        <w:tc>
          <w:tcPr>
            <w:tcW w:w="8687" w:type="dxa"/>
          </w:tcPr>
          <w:p w:rsidR="0003649A" w:rsidRPr="002F68A5" w:rsidRDefault="007A1BC1" w:rsidP="00584AC2">
            <w:pPr>
              <w:tabs>
                <w:tab w:val="left" w:pos="0"/>
              </w:tabs>
              <w:contextualSpacing/>
              <w:jc w:val="center"/>
              <w:rPr>
                <w:sz w:val="22"/>
                <w:szCs w:val="22"/>
              </w:rPr>
            </w:pPr>
            <w:r w:rsidRPr="007A1BC1">
              <w:rPr>
                <w:noProof/>
                <w:sz w:val="22"/>
                <w:szCs w:val="22"/>
              </w:rPr>
              <w:drawing>
                <wp:inline distT="0" distB="0" distL="0" distR="0">
                  <wp:extent cx="4781550" cy="1782233"/>
                  <wp:effectExtent l="19050" t="0" r="0" b="0"/>
                  <wp:docPr id="1"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03649A" w:rsidRDefault="0003649A" w:rsidP="00C80A91">
      <w:pPr>
        <w:jc w:val="both"/>
      </w:pPr>
    </w:p>
    <w:p w:rsidR="00B72D6C" w:rsidRDefault="00B72D6C" w:rsidP="00B72D6C">
      <w:pPr>
        <w:jc w:val="both"/>
        <w:rPr>
          <w:sz w:val="22"/>
          <w:szCs w:val="22"/>
        </w:rPr>
      </w:pPr>
      <w:r w:rsidRPr="00B72D6C">
        <w:rPr>
          <w:sz w:val="22"/>
          <w:szCs w:val="22"/>
        </w:rPr>
        <w:t>Οι κύριοι στόχοι του Προγράμματος αφορούν σε:</w:t>
      </w:r>
    </w:p>
    <w:p w:rsidR="009A7883" w:rsidRPr="00B72D6C" w:rsidRDefault="009A7883" w:rsidP="00B72D6C">
      <w:pPr>
        <w:jc w:val="both"/>
        <w:rPr>
          <w:sz w:val="22"/>
          <w:szCs w:val="22"/>
        </w:rPr>
      </w:pPr>
    </w:p>
    <w:p w:rsidR="00B72D6C" w:rsidRPr="00B72D6C" w:rsidRDefault="00B72D6C" w:rsidP="00C50F99">
      <w:pPr>
        <w:pStyle w:val="af"/>
        <w:numPr>
          <w:ilvl w:val="0"/>
          <w:numId w:val="3"/>
        </w:numPr>
        <w:ind w:left="284" w:hanging="284"/>
        <w:jc w:val="both"/>
        <w:rPr>
          <w:sz w:val="22"/>
          <w:szCs w:val="22"/>
        </w:rPr>
      </w:pPr>
      <w:r w:rsidRPr="00B72D6C">
        <w:rPr>
          <w:sz w:val="22"/>
          <w:szCs w:val="22"/>
        </w:rPr>
        <w:t xml:space="preserve">απανθρακοποίηση, στροφή στις «καθαρές» μορφές ενέργειας και αντιμετώπιση των συνεπειών της κλιματικής αλλαγής, </w:t>
      </w:r>
    </w:p>
    <w:p w:rsidR="00B72D6C" w:rsidRPr="00B72D6C" w:rsidRDefault="00B72D6C" w:rsidP="00C50F99">
      <w:pPr>
        <w:pStyle w:val="af"/>
        <w:numPr>
          <w:ilvl w:val="0"/>
          <w:numId w:val="3"/>
        </w:numPr>
        <w:ind w:left="284" w:hanging="284"/>
        <w:jc w:val="both"/>
        <w:rPr>
          <w:sz w:val="22"/>
          <w:szCs w:val="22"/>
        </w:rPr>
      </w:pPr>
      <w:r w:rsidRPr="00B72D6C">
        <w:rPr>
          <w:sz w:val="22"/>
          <w:szCs w:val="22"/>
        </w:rPr>
        <w:lastRenderedPageBreak/>
        <w:t>βελτίωση της ενεργειακής εξοικονόμησης και αποδοτικότητας,</w:t>
      </w:r>
    </w:p>
    <w:p w:rsidR="00B72D6C" w:rsidRPr="00B72D6C" w:rsidRDefault="00B72D6C" w:rsidP="00C50F99">
      <w:pPr>
        <w:pStyle w:val="af"/>
        <w:numPr>
          <w:ilvl w:val="0"/>
          <w:numId w:val="3"/>
        </w:numPr>
        <w:ind w:left="284" w:hanging="284"/>
        <w:jc w:val="both"/>
        <w:rPr>
          <w:sz w:val="22"/>
          <w:szCs w:val="22"/>
        </w:rPr>
      </w:pPr>
      <w:r w:rsidRPr="00B72D6C">
        <w:rPr>
          <w:sz w:val="22"/>
          <w:szCs w:val="22"/>
        </w:rPr>
        <w:t>διαρθρωτικές παρεμβάσεις στην αγορά ηλεκτρικής ενέργειας και φυσικού αερίου για την επίτευξη του στόχου της βιώσιμης ενεργειακής ανάπτυξης</w:t>
      </w:r>
      <w:r w:rsidR="002132F8">
        <w:rPr>
          <w:sz w:val="22"/>
          <w:szCs w:val="22"/>
        </w:rPr>
        <w:t>,</w:t>
      </w:r>
    </w:p>
    <w:p w:rsidR="00B72D6C" w:rsidRPr="00B72D6C" w:rsidRDefault="00B72D6C" w:rsidP="00C50F99">
      <w:pPr>
        <w:pStyle w:val="af"/>
        <w:numPr>
          <w:ilvl w:val="0"/>
          <w:numId w:val="3"/>
        </w:numPr>
        <w:ind w:left="284" w:hanging="284"/>
        <w:jc w:val="both"/>
        <w:rPr>
          <w:sz w:val="22"/>
          <w:szCs w:val="22"/>
        </w:rPr>
      </w:pPr>
      <w:r w:rsidRPr="00B72D6C">
        <w:rPr>
          <w:sz w:val="22"/>
          <w:szCs w:val="22"/>
        </w:rPr>
        <w:t>προώθηση Διεθνών Ενεργειακών  Έργων</w:t>
      </w:r>
      <w:r w:rsidR="002132F8">
        <w:rPr>
          <w:sz w:val="22"/>
          <w:szCs w:val="22"/>
        </w:rPr>
        <w:t>,</w:t>
      </w:r>
    </w:p>
    <w:p w:rsidR="00B72D6C" w:rsidRPr="00B72D6C" w:rsidRDefault="00B72D6C" w:rsidP="00C50F99">
      <w:pPr>
        <w:pStyle w:val="af"/>
        <w:numPr>
          <w:ilvl w:val="0"/>
          <w:numId w:val="3"/>
        </w:numPr>
        <w:ind w:left="284" w:hanging="284"/>
        <w:jc w:val="both"/>
        <w:rPr>
          <w:sz w:val="22"/>
          <w:szCs w:val="22"/>
        </w:rPr>
      </w:pPr>
      <w:r w:rsidRPr="00B72D6C">
        <w:rPr>
          <w:sz w:val="22"/>
          <w:szCs w:val="22"/>
        </w:rPr>
        <w:t>προώθηση της απολιγνιτοποίησης, με μέριμνα για τη δίκαιη αναπτυξιακή μετάβαση των λιγνιτικών περιοχών.</w:t>
      </w:r>
    </w:p>
    <w:p w:rsidR="00B72D6C" w:rsidRPr="00B72D6C" w:rsidRDefault="00B72D6C" w:rsidP="00B72D6C">
      <w:pPr>
        <w:jc w:val="both"/>
        <w:rPr>
          <w:sz w:val="22"/>
          <w:szCs w:val="22"/>
        </w:rPr>
      </w:pPr>
    </w:p>
    <w:tbl>
      <w:tblPr>
        <w:tblStyle w:val="ListTable6Colorful-Accent11"/>
        <w:tblW w:w="9185" w:type="dxa"/>
        <w:tblLayout w:type="fixed"/>
        <w:tblCellMar>
          <w:left w:w="57" w:type="dxa"/>
          <w:right w:w="57" w:type="dxa"/>
        </w:tblCellMar>
        <w:tblLook w:val="04A0"/>
      </w:tblPr>
      <w:tblGrid>
        <w:gridCol w:w="1900"/>
        <w:gridCol w:w="7285"/>
      </w:tblGrid>
      <w:tr w:rsidR="00B72D6C" w:rsidRPr="00962E21" w:rsidTr="00252E54">
        <w:trPr>
          <w:cnfStyle w:val="100000000000"/>
          <w:trHeight w:val="20"/>
        </w:trPr>
        <w:tc>
          <w:tcPr>
            <w:cnfStyle w:val="001000000000"/>
            <w:tcW w:w="9185" w:type="dxa"/>
            <w:gridSpan w:val="2"/>
          </w:tcPr>
          <w:p w:rsidR="00B72D6C" w:rsidRPr="00962E21" w:rsidRDefault="00B72D6C" w:rsidP="00252E54">
            <w:pPr>
              <w:spacing w:before="120" w:after="120"/>
              <w:jc w:val="both"/>
              <w:rPr>
                <w:rFonts w:ascii="Arial Narrow" w:hAnsi="Arial Narrow"/>
                <w:b w:val="0"/>
                <w:bCs w:val="0"/>
                <w:color w:val="auto"/>
                <w:sz w:val="18"/>
              </w:rPr>
            </w:pPr>
            <w:r w:rsidRPr="00962E21">
              <w:rPr>
                <w:rFonts w:ascii="Arial Narrow" w:hAnsi="Arial Narrow"/>
                <w:color w:val="auto"/>
                <w:sz w:val="18"/>
              </w:rPr>
              <w:br w:type="page"/>
              <w:t>Στοιχεία Μέτρησης της Επίδοσης</w:t>
            </w:r>
          </w:p>
        </w:tc>
      </w:tr>
      <w:tr w:rsidR="00B72D6C" w:rsidRPr="00962E21" w:rsidTr="002132F8">
        <w:trPr>
          <w:cnfStyle w:val="000000100000"/>
          <w:trHeight w:val="20"/>
        </w:trPr>
        <w:tc>
          <w:tcPr>
            <w:cnfStyle w:val="001000000000"/>
            <w:tcW w:w="1900" w:type="dxa"/>
            <w:hideMark/>
          </w:tcPr>
          <w:p w:rsidR="00B72D6C" w:rsidRPr="00962E21" w:rsidRDefault="00B72D6C" w:rsidP="002A6E9E">
            <w:pPr>
              <w:rPr>
                <w:rFonts w:ascii="Arial Narrow" w:hAnsi="Arial Narrow"/>
                <w:b w:val="0"/>
                <w:bCs w:val="0"/>
                <w:color w:val="auto"/>
                <w:sz w:val="18"/>
                <w:szCs w:val="18"/>
              </w:rPr>
            </w:pPr>
            <w:r w:rsidRPr="00962E21">
              <w:rPr>
                <w:rFonts w:ascii="Arial Narrow" w:hAnsi="Arial Narrow"/>
                <w:color w:val="auto"/>
                <w:sz w:val="18"/>
                <w:szCs w:val="18"/>
              </w:rPr>
              <w:t>Έτος</w:t>
            </w:r>
          </w:p>
        </w:tc>
        <w:tc>
          <w:tcPr>
            <w:tcW w:w="7285" w:type="dxa"/>
            <w:hideMark/>
          </w:tcPr>
          <w:p w:rsidR="00B72D6C" w:rsidRPr="00962E21" w:rsidRDefault="00B72D6C" w:rsidP="002A6E9E">
            <w:pPr>
              <w:cnfStyle w:val="000000100000"/>
              <w:rPr>
                <w:rFonts w:ascii="Arial Narrow" w:hAnsi="Arial Narrow"/>
                <w:b/>
                <w:bCs/>
                <w:color w:val="auto"/>
                <w:sz w:val="18"/>
                <w:szCs w:val="18"/>
              </w:rPr>
            </w:pPr>
            <w:r w:rsidRPr="00962E21">
              <w:rPr>
                <w:rFonts w:ascii="Arial Narrow" w:hAnsi="Arial Narrow"/>
                <w:b/>
                <w:bCs/>
                <w:color w:val="auto"/>
                <w:sz w:val="18"/>
                <w:szCs w:val="18"/>
              </w:rPr>
              <w:t>2021</w:t>
            </w:r>
          </w:p>
        </w:tc>
      </w:tr>
      <w:tr w:rsidR="00B72D6C" w:rsidRPr="00962E21" w:rsidTr="002132F8">
        <w:trPr>
          <w:trHeight w:val="20"/>
        </w:trPr>
        <w:tc>
          <w:tcPr>
            <w:cnfStyle w:val="001000000000"/>
            <w:tcW w:w="1900" w:type="dxa"/>
            <w:hideMark/>
          </w:tcPr>
          <w:p w:rsidR="00B72D6C" w:rsidRPr="00962E21" w:rsidRDefault="00B72D6C" w:rsidP="002A6E9E">
            <w:pPr>
              <w:rPr>
                <w:rFonts w:ascii="Arial Narrow" w:hAnsi="Arial Narrow"/>
                <w:b w:val="0"/>
                <w:bCs w:val="0"/>
                <w:color w:val="auto"/>
                <w:sz w:val="18"/>
                <w:szCs w:val="18"/>
              </w:rPr>
            </w:pPr>
            <w:r w:rsidRPr="00962E21">
              <w:rPr>
                <w:rFonts w:ascii="Arial Narrow" w:hAnsi="Arial Narrow"/>
                <w:color w:val="auto"/>
                <w:sz w:val="18"/>
                <w:szCs w:val="18"/>
              </w:rPr>
              <w:t>Υπεύθυνος Υλοποίησης Πολιτικής</w:t>
            </w:r>
          </w:p>
        </w:tc>
        <w:tc>
          <w:tcPr>
            <w:tcW w:w="7285" w:type="dxa"/>
            <w:hideMark/>
          </w:tcPr>
          <w:p w:rsidR="00B72D6C" w:rsidRPr="00962E21" w:rsidRDefault="00B72D6C" w:rsidP="002A6E9E">
            <w:pPr>
              <w:jc w:val="both"/>
              <w:cnfStyle w:val="000000000000"/>
              <w:rPr>
                <w:rFonts w:ascii="Arial Narrow" w:hAnsi="Arial Narrow"/>
                <w:color w:val="auto"/>
                <w:sz w:val="18"/>
                <w:szCs w:val="18"/>
              </w:rPr>
            </w:pPr>
            <w:r>
              <w:rPr>
                <w:rFonts w:ascii="Arial Narrow" w:hAnsi="Arial Narrow"/>
                <w:color w:val="auto"/>
                <w:sz w:val="18"/>
                <w:szCs w:val="18"/>
              </w:rPr>
              <w:t>Υπουργός Περιβάλλοντος και Ενέργειας</w:t>
            </w:r>
          </w:p>
          <w:p w:rsidR="00B72D6C" w:rsidRPr="00962E21" w:rsidRDefault="00B72D6C" w:rsidP="002A6E9E">
            <w:pPr>
              <w:jc w:val="both"/>
              <w:cnfStyle w:val="000000000000"/>
              <w:rPr>
                <w:rFonts w:ascii="Arial Narrow" w:hAnsi="Arial Narrow"/>
                <w:color w:val="auto"/>
                <w:sz w:val="18"/>
                <w:szCs w:val="18"/>
              </w:rPr>
            </w:pPr>
          </w:p>
        </w:tc>
      </w:tr>
      <w:tr w:rsidR="00B72D6C" w:rsidRPr="00962E21" w:rsidTr="002132F8">
        <w:trPr>
          <w:cnfStyle w:val="000000100000"/>
          <w:trHeight w:val="20"/>
        </w:trPr>
        <w:tc>
          <w:tcPr>
            <w:cnfStyle w:val="001000000000"/>
            <w:tcW w:w="1900" w:type="dxa"/>
            <w:hideMark/>
          </w:tcPr>
          <w:p w:rsidR="00B72D6C" w:rsidRPr="00962E21" w:rsidRDefault="00B72D6C" w:rsidP="002A6E9E">
            <w:pPr>
              <w:rPr>
                <w:rFonts w:ascii="Arial Narrow" w:hAnsi="Arial Narrow"/>
                <w:bCs w:val="0"/>
                <w:color w:val="auto"/>
                <w:sz w:val="18"/>
                <w:szCs w:val="18"/>
              </w:rPr>
            </w:pPr>
            <w:r w:rsidRPr="00962E21">
              <w:rPr>
                <w:rFonts w:ascii="Arial Narrow" w:hAnsi="Arial Narrow"/>
                <w:color w:val="auto"/>
                <w:sz w:val="18"/>
                <w:szCs w:val="18"/>
              </w:rPr>
              <w:t>Στόχος</w:t>
            </w:r>
          </w:p>
        </w:tc>
        <w:tc>
          <w:tcPr>
            <w:tcW w:w="7285" w:type="dxa"/>
          </w:tcPr>
          <w:p w:rsidR="00B72D6C" w:rsidRDefault="00B72D6C" w:rsidP="002A6E9E">
            <w:pPr>
              <w:jc w:val="both"/>
              <w:cnfStyle w:val="000000100000"/>
              <w:rPr>
                <w:rFonts w:ascii="Arial Narrow" w:hAnsi="Arial Narrow"/>
                <w:color w:val="auto"/>
                <w:sz w:val="18"/>
                <w:szCs w:val="18"/>
              </w:rPr>
            </w:pPr>
            <w:r>
              <w:rPr>
                <w:rFonts w:ascii="Arial Narrow" w:hAnsi="Arial Narrow"/>
                <w:color w:val="auto"/>
                <w:sz w:val="18"/>
                <w:szCs w:val="18"/>
              </w:rPr>
              <w:t>Προώθηση των ΑΠΕ μέσα από αύξηση της εγκατεστημένης ισχύος Φ/Β πάρκων</w:t>
            </w:r>
          </w:p>
        </w:tc>
      </w:tr>
      <w:tr w:rsidR="00B72D6C" w:rsidRPr="00962E21" w:rsidTr="002132F8">
        <w:trPr>
          <w:trHeight w:val="20"/>
        </w:trPr>
        <w:tc>
          <w:tcPr>
            <w:cnfStyle w:val="001000000000"/>
            <w:tcW w:w="1900" w:type="dxa"/>
          </w:tcPr>
          <w:p w:rsidR="00B72D6C" w:rsidRPr="00962E21" w:rsidRDefault="00B72D6C" w:rsidP="002A6E9E">
            <w:pPr>
              <w:rPr>
                <w:rFonts w:ascii="Arial Narrow" w:hAnsi="Arial Narrow"/>
                <w:b w:val="0"/>
                <w:bCs w:val="0"/>
                <w:color w:val="auto"/>
                <w:sz w:val="18"/>
                <w:szCs w:val="18"/>
              </w:rPr>
            </w:pPr>
            <w:r w:rsidRPr="00962E21">
              <w:rPr>
                <w:rFonts w:ascii="Arial Narrow" w:hAnsi="Arial Narrow"/>
                <w:color w:val="auto"/>
                <w:sz w:val="18"/>
                <w:szCs w:val="18"/>
              </w:rPr>
              <w:t>Ενδεικτικός Δείκτης Μ</w:t>
            </w:r>
            <w:r w:rsidRPr="00962E21">
              <w:rPr>
                <w:rFonts w:ascii="Arial Narrow" w:hAnsi="Arial Narrow"/>
                <w:color w:val="auto"/>
                <w:sz w:val="18"/>
                <w:szCs w:val="18"/>
              </w:rPr>
              <w:t>έ</w:t>
            </w:r>
            <w:r w:rsidRPr="00962E21">
              <w:rPr>
                <w:rFonts w:ascii="Arial Narrow" w:hAnsi="Arial Narrow"/>
                <w:color w:val="auto"/>
                <w:sz w:val="18"/>
                <w:szCs w:val="18"/>
              </w:rPr>
              <w:t>τρησης /Τύπος</w:t>
            </w:r>
          </w:p>
        </w:tc>
        <w:tc>
          <w:tcPr>
            <w:tcW w:w="7285" w:type="dxa"/>
          </w:tcPr>
          <w:p w:rsidR="00B72D6C" w:rsidRPr="00962E21" w:rsidRDefault="00B72D6C" w:rsidP="002A6E9E">
            <w:pPr>
              <w:pStyle w:val="Default"/>
              <w:jc w:val="both"/>
              <w:cnfStyle w:val="000000000000"/>
              <w:rPr>
                <w:rFonts w:ascii="Arial Narrow" w:eastAsia="Times New Roman" w:hAnsi="Arial Narrow"/>
                <w:color w:val="auto"/>
                <w:sz w:val="18"/>
                <w:szCs w:val="18"/>
                <w:lang w:eastAsia="el-GR"/>
              </w:rPr>
            </w:pPr>
            <w:r>
              <w:rPr>
                <w:rFonts w:ascii="Arial Narrow" w:eastAsia="Times New Roman" w:hAnsi="Arial Narrow"/>
                <w:color w:val="auto"/>
                <w:sz w:val="18"/>
                <w:szCs w:val="18"/>
                <w:lang w:eastAsia="el-GR"/>
              </w:rPr>
              <w:t>Ισχύς Φ/Β πάρκων στην Επικράτεια</w:t>
            </w:r>
          </w:p>
          <w:p w:rsidR="00B72D6C" w:rsidRPr="00962E21" w:rsidRDefault="00B72D6C" w:rsidP="002A6E9E">
            <w:pPr>
              <w:pStyle w:val="Default"/>
              <w:jc w:val="both"/>
              <w:cnfStyle w:val="000000000000"/>
              <w:rPr>
                <w:rFonts w:ascii="Arial Narrow" w:eastAsiaTheme="minorHAnsi" w:hAnsi="Arial Narrow"/>
                <w:color w:val="auto"/>
                <w:sz w:val="18"/>
                <w:szCs w:val="18"/>
              </w:rPr>
            </w:pPr>
          </w:p>
        </w:tc>
      </w:tr>
      <w:tr w:rsidR="00B72D6C" w:rsidRPr="00962E21" w:rsidTr="002132F8">
        <w:trPr>
          <w:cnfStyle w:val="000000100000"/>
          <w:trHeight w:val="20"/>
        </w:trPr>
        <w:tc>
          <w:tcPr>
            <w:cnfStyle w:val="001000000000"/>
            <w:tcW w:w="1900" w:type="dxa"/>
          </w:tcPr>
          <w:p w:rsidR="00B72D6C" w:rsidRPr="00962E21" w:rsidRDefault="00B72D6C" w:rsidP="002A6E9E">
            <w:pPr>
              <w:rPr>
                <w:rFonts w:ascii="Arial Narrow" w:hAnsi="Arial Narrow"/>
                <w:b w:val="0"/>
                <w:bCs w:val="0"/>
                <w:color w:val="auto"/>
                <w:sz w:val="18"/>
                <w:szCs w:val="18"/>
              </w:rPr>
            </w:pPr>
            <w:r w:rsidRPr="00962E21">
              <w:rPr>
                <w:rFonts w:ascii="Arial Narrow" w:hAnsi="Arial Narrow"/>
                <w:color w:val="auto"/>
                <w:sz w:val="18"/>
                <w:szCs w:val="18"/>
              </w:rPr>
              <w:t>Ανάλυση Δείκτη</w:t>
            </w:r>
          </w:p>
        </w:tc>
        <w:tc>
          <w:tcPr>
            <w:tcW w:w="7285" w:type="dxa"/>
          </w:tcPr>
          <w:p w:rsidR="00B72D6C" w:rsidRDefault="00B72D6C" w:rsidP="002A6E9E">
            <w:pPr>
              <w:jc w:val="both"/>
              <w:cnfStyle w:val="000000100000"/>
              <w:rPr>
                <w:rFonts w:ascii="Arial Narrow" w:hAnsi="Arial Narrow"/>
                <w:color w:val="auto"/>
                <w:sz w:val="18"/>
                <w:szCs w:val="18"/>
              </w:rPr>
            </w:pPr>
            <w:r>
              <w:rPr>
                <w:rFonts w:ascii="Arial Narrow" w:hAnsi="Arial Narrow"/>
                <w:color w:val="auto"/>
                <w:sz w:val="18"/>
                <w:szCs w:val="18"/>
              </w:rPr>
              <w:t>Ο δείκτης αυτός μετρά την αποτελεσματικότητα των παρεμβάσεων για την επέκταση των Φ/Β πάρκων στην Επικράτεια</w:t>
            </w:r>
          </w:p>
        </w:tc>
      </w:tr>
      <w:tr w:rsidR="00B72D6C" w:rsidRPr="00962E21" w:rsidTr="005C185D">
        <w:trPr>
          <w:trHeight w:val="20"/>
        </w:trPr>
        <w:tc>
          <w:tcPr>
            <w:cnfStyle w:val="001000000000"/>
            <w:tcW w:w="1900" w:type="dxa"/>
          </w:tcPr>
          <w:p w:rsidR="00B72D6C" w:rsidRPr="00962E21" w:rsidRDefault="00B72D6C" w:rsidP="002A6E9E">
            <w:pPr>
              <w:rPr>
                <w:rFonts w:ascii="Arial Narrow" w:hAnsi="Arial Narrow"/>
                <w:b w:val="0"/>
                <w:bCs w:val="0"/>
                <w:color w:val="auto"/>
                <w:sz w:val="18"/>
                <w:szCs w:val="18"/>
              </w:rPr>
            </w:pPr>
            <w:r w:rsidRPr="00962E21">
              <w:rPr>
                <w:rFonts w:ascii="Arial Narrow" w:hAnsi="Arial Narrow"/>
                <w:color w:val="auto"/>
                <w:sz w:val="18"/>
                <w:szCs w:val="18"/>
              </w:rPr>
              <w:t>Τιμή-στόχος</w:t>
            </w:r>
          </w:p>
        </w:tc>
        <w:tc>
          <w:tcPr>
            <w:tcW w:w="7285" w:type="dxa"/>
            <w:vAlign w:val="center"/>
          </w:tcPr>
          <w:p w:rsidR="00B72D6C" w:rsidRDefault="00B72D6C" w:rsidP="002A6E9E">
            <w:pPr>
              <w:pStyle w:val="Default"/>
              <w:cnfStyle w:val="000000000000"/>
              <w:rPr>
                <w:rFonts w:ascii="Arial Narrow" w:eastAsia="Times New Roman" w:hAnsi="Arial Narrow"/>
                <w:color w:val="auto"/>
                <w:sz w:val="18"/>
                <w:szCs w:val="18"/>
                <w:lang w:eastAsia="el-GR"/>
              </w:rPr>
            </w:pPr>
            <w:r>
              <w:rPr>
                <w:rFonts w:ascii="Arial Narrow" w:eastAsia="Times New Roman" w:hAnsi="Arial Narrow"/>
                <w:color w:val="auto"/>
                <w:sz w:val="18"/>
                <w:szCs w:val="18"/>
                <w:lang w:eastAsia="el-GR"/>
              </w:rPr>
              <w:t xml:space="preserve">3,12 </w:t>
            </w:r>
            <w:r>
              <w:rPr>
                <w:rFonts w:ascii="Arial Narrow" w:eastAsia="Times New Roman" w:hAnsi="Arial Narrow"/>
                <w:color w:val="auto"/>
                <w:sz w:val="18"/>
                <w:szCs w:val="18"/>
                <w:lang w:val="en-US" w:eastAsia="el-GR"/>
              </w:rPr>
              <w:t>GW (</w:t>
            </w:r>
            <w:r>
              <w:rPr>
                <w:rFonts w:ascii="Arial Narrow" w:eastAsia="Times New Roman" w:hAnsi="Arial Narrow"/>
                <w:color w:val="auto"/>
                <w:sz w:val="18"/>
                <w:szCs w:val="18"/>
                <w:lang w:eastAsia="el-GR"/>
              </w:rPr>
              <w:t>έναντι 2,93 σήμερα)</w:t>
            </w:r>
          </w:p>
        </w:tc>
      </w:tr>
      <w:tr w:rsidR="00B72D6C" w:rsidRPr="00962E21" w:rsidTr="002132F8">
        <w:trPr>
          <w:cnfStyle w:val="000000100000"/>
          <w:trHeight w:val="20"/>
        </w:trPr>
        <w:tc>
          <w:tcPr>
            <w:cnfStyle w:val="001000000000"/>
            <w:tcW w:w="1900" w:type="dxa"/>
          </w:tcPr>
          <w:p w:rsidR="00B72D6C" w:rsidRPr="00962E21" w:rsidRDefault="00B72D6C" w:rsidP="002A6E9E">
            <w:pPr>
              <w:rPr>
                <w:rFonts w:ascii="Arial Narrow" w:hAnsi="Arial Narrow"/>
                <w:color w:val="auto"/>
                <w:sz w:val="18"/>
                <w:szCs w:val="18"/>
              </w:rPr>
            </w:pPr>
            <w:r w:rsidRPr="00962E21">
              <w:rPr>
                <w:rFonts w:ascii="Arial Narrow" w:hAnsi="Arial Narrow"/>
                <w:color w:val="auto"/>
                <w:sz w:val="18"/>
                <w:szCs w:val="18"/>
              </w:rPr>
              <w:t>Συχνότητα διεξαγωγής μέτρησης</w:t>
            </w:r>
            <w:r w:rsidRPr="00962E21">
              <w:rPr>
                <w:rFonts w:ascii="Arial Narrow" w:hAnsi="Arial Narrow"/>
                <w:color w:val="auto"/>
                <w:sz w:val="18"/>
                <w:szCs w:val="18"/>
              </w:rPr>
              <w:tab/>
            </w:r>
          </w:p>
        </w:tc>
        <w:tc>
          <w:tcPr>
            <w:tcW w:w="7285" w:type="dxa"/>
          </w:tcPr>
          <w:p w:rsidR="00B72D6C" w:rsidRPr="00962E21" w:rsidRDefault="00B72D6C" w:rsidP="002A6E9E">
            <w:pPr>
              <w:cnfStyle w:val="000000100000"/>
              <w:rPr>
                <w:rFonts w:ascii="Arial Narrow" w:hAnsi="Arial Narrow"/>
                <w:color w:val="auto"/>
                <w:sz w:val="18"/>
                <w:szCs w:val="18"/>
              </w:rPr>
            </w:pPr>
            <w:r w:rsidRPr="00962E21">
              <w:rPr>
                <w:rFonts w:ascii="Arial Narrow" w:hAnsi="Arial Narrow"/>
                <w:color w:val="auto"/>
                <w:sz w:val="18"/>
                <w:szCs w:val="18"/>
              </w:rPr>
              <w:t>Ετησίως</w:t>
            </w:r>
          </w:p>
        </w:tc>
      </w:tr>
      <w:tr w:rsidR="00B72D6C" w:rsidRPr="00962E21" w:rsidTr="002132F8">
        <w:trPr>
          <w:trHeight w:val="20"/>
        </w:trPr>
        <w:tc>
          <w:tcPr>
            <w:cnfStyle w:val="001000000000"/>
            <w:tcW w:w="1900" w:type="dxa"/>
          </w:tcPr>
          <w:p w:rsidR="00B72D6C" w:rsidRPr="00962E21" w:rsidRDefault="00B72D6C" w:rsidP="002A6E9E">
            <w:pPr>
              <w:rPr>
                <w:rFonts w:ascii="Arial Narrow" w:hAnsi="Arial Narrow"/>
                <w:b w:val="0"/>
                <w:bCs w:val="0"/>
                <w:color w:val="auto"/>
                <w:sz w:val="18"/>
                <w:szCs w:val="18"/>
              </w:rPr>
            </w:pPr>
            <w:r w:rsidRPr="00962E21">
              <w:rPr>
                <w:rFonts w:ascii="Arial Narrow" w:hAnsi="Arial Narrow"/>
                <w:color w:val="auto"/>
                <w:sz w:val="18"/>
                <w:szCs w:val="18"/>
              </w:rPr>
              <w:t>Μονάδα μέτρησης</w:t>
            </w:r>
          </w:p>
        </w:tc>
        <w:tc>
          <w:tcPr>
            <w:tcW w:w="7285" w:type="dxa"/>
          </w:tcPr>
          <w:p w:rsidR="00B72D6C" w:rsidRPr="00962E21" w:rsidRDefault="00B72D6C" w:rsidP="002A6E9E">
            <w:pPr>
              <w:cnfStyle w:val="000000000000"/>
              <w:rPr>
                <w:rFonts w:ascii="Arial Narrow" w:hAnsi="Arial Narrow"/>
                <w:color w:val="auto"/>
                <w:sz w:val="18"/>
                <w:szCs w:val="18"/>
              </w:rPr>
            </w:pPr>
            <w:r>
              <w:rPr>
                <w:rFonts w:ascii="Arial Narrow" w:hAnsi="Arial Narrow"/>
                <w:color w:val="auto"/>
                <w:sz w:val="18"/>
                <w:szCs w:val="18"/>
              </w:rPr>
              <w:t>Απόλυτη τιμή</w:t>
            </w:r>
          </w:p>
        </w:tc>
      </w:tr>
    </w:tbl>
    <w:p w:rsidR="00B72D6C" w:rsidRDefault="00B72D6C" w:rsidP="00B72D6C">
      <w:pPr>
        <w:jc w:val="both"/>
        <w:rPr>
          <w:sz w:val="20"/>
        </w:rPr>
      </w:pPr>
    </w:p>
    <w:p w:rsidR="009A7883" w:rsidRPr="009A7883" w:rsidRDefault="009A7883" w:rsidP="00B72D6C">
      <w:pPr>
        <w:jc w:val="both"/>
        <w:rPr>
          <w:sz w:val="20"/>
        </w:rPr>
      </w:pPr>
    </w:p>
    <w:tbl>
      <w:tblPr>
        <w:tblStyle w:val="ListTable6Colorful-Accent11"/>
        <w:tblW w:w="9185" w:type="dxa"/>
        <w:tblLayout w:type="fixed"/>
        <w:tblCellMar>
          <w:left w:w="57" w:type="dxa"/>
          <w:right w:w="57" w:type="dxa"/>
        </w:tblCellMar>
        <w:tblLook w:val="04A0"/>
      </w:tblPr>
      <w:tblGrid>
        <w:gridCol w:w="1900"/>
        <w:gridCol w:w="7285"/>
      </w:tblGrid>
      <w:tr w:rsidR="00B72D6C" w:rsidRPr="00962E21" w:rsidTr="00252E54">
        <w:trPr>
          <w:cnfStyle w:val="100000000000"/>
          <w:trHeight w:val="20"/>
        </w:trPr>
        <w:tc>
          <w:tcPr>
            <w:cnfStyle w:val="001000000000"/>
            <w:tcW w:w="9185" w:type="dxa"/>
            <w:gridSpan w:val="2"/>
          </w:tcPr>
          <w:p w:rsidR="00B72D6C" w:rsidRPr="00962E21" w:rsidRDefault="00B72D6C" w:rsidP="00252E54">
            <w:pPr>
              <w:spacing w:before="120" w:after="120"/>
              <w:jc w:val="both"/>
              <w:rPr>
                <w:rFonts w:ascii="Arial Narrow" w:hAnsi="Arial Narrow"/>
                <w:b w:val="0"/>
                <w:bCs w:val="0"/>
                <w:color w:val="auto"/>
                <w:sz w:val="18"/>
              </w:rPr>
            </w:pPr>
            <w:r w:rsidRPr="00962E21">
              <w:rPr>
                <w:rFonts w:ascii="Arial Narrow" w:hAnsi="Arial Narrow"/>
                <w:color w:val="auto"/>
                <w:sz w:val="18"/>
              </w:rPr>
              <w:br w:type="page"/>
              <w:t>Στοιχεία Μέτρησης της Επίδοσης</w:t>
            </w:r>
          </w:p>
        </w:tc>
      </w:tr>
      <w:tr w:rsidR="00B72D6C" w:rsidRPr="00962E21" w:rsidTr="00252E54">
        <w:trPr>
          <w:cnfStyle w:val="000000100000"/>
          <w:trHeight w:val="20"/>
        </w:trPr>
        <w:tc>
          <w:tcPr>
            <w:cnfStyle w:val="001000000000"/>
            <w:tcW w:w="1900" w:type="dxa"/>
            <w:hideMark/>
          </w:tcPr>
          <w:p w:rsidR="00B72D6C" w:rsidRPr="00962E21" w:rsidRDefault="00B72D6C" w:rsidP="002A6E9E">
            <w:pPr>
              <w:jc w:val="both"/>
              <w:rPr>
                <w:rFonts w:ascii="Arial Narrow" w:hAnsi="Arial Narrow"/>
                <w:b w:val="0"/>
                <w:bCs w:val="0"/>
                <w:color w:val="auto"/>
                <w:sz w:val="18"/>
                <w:szCs w:val="18"/>
              </w:rPr>
            </w:pPr>
            <w:r w:rsidRPr="00962E21">
              <w:rPr>
                <w:rFonts w:ascii="Arial Narrow" w:hAnsi="Arial Narrow"/>
                <w:color w:val="auto"/>
                <w:sz w:val="18"/>
                <w:szCs w:val="18"/>
              </w:rPr>
              <w:t>Έτος</w:t>
            </w:r>
          </w:p>
        </w:tc>
        <w:tc>
          <w:tcPr>
            <w:tcW w:w="7285" w:type="dxa"/>
            <w:hideMark/>
          </w:tcPr>
          <w:p w:rsidR="00B72D6C" w:rsidRPr="00962E21" w:rsidRDefault="00B72D6C" w:rsidP="002A6E9E">
            <w:pPr>
              <w:jc w:val="both"/>
              <w:cnfStyle w:val="000000100000"/>
              <w:rPr>
                <w:rFonts w:ascii="Arial Narrow" w:hAnsi="Arial Narrow"/>
                <w:b/>
                <w:bCs/>
                <w:color w:val="auto"/>
                <w:sz w:val="18"/>
                <w:szCs w:val="18"/>
              </w:rPr>
            </w:pPr>
            <w:r w:rsidRPr="00962E21">
              <w:rPr>
                <w:rFonts w:ascii="Arial Narrow" w:hAnsi="Arial Narrow"/>
                <w:b/>
                <w:bCs/>
                <w:color w:val="auto"/>
                <w:sz w:val="18"/>
                <w:szCs w:val="18"/>
              </w:rPr>
              <w:t>2021</w:t>
            </w:r>
          </w:p>
        </w:tc>
      </w:tr>
      <w:tr w:rsidR="00B72D6C" w:rsidRPr="00962E21" w:rsidTr="00252E54">
        <w:trPr>
          <w:trHeight w:val="20"/>
        </w:trPr>
        <w:tc>
          <w:tcPr>
            <w:cnfStyle w:val="001000000000"/>
            <w:tcW w:w="1900" w:type="dxa"/>
            <w:hideMark/>
          </w:tcPr>
          <w:p w:rsidR="00B72D6C" w:rsidRPr="00962E21" w:rsidRDefault="00B72D6C" w:rsidP="002A6E9E">
            <w:pPr>
              <w:jc w:val="both"/>
              <w:rPr>
                <w:rFonts w:ascii="Arial Narrow" w:hAnsi="Arial Narrow"/>
                <w:b w:val="0"/>
                <w:bCs w:val="0"/>
                <w:color w:val="auto"/>
                <w:sz w:val="18"/>
                <w:szCs w:val="18"/>
              </w:rPr>
            </w:pPr>
            <w:r w:rsidRPr="00962E21">
              <w:rPr>
                <w:rFonts w:ascii="Arial Narrow" w:hAnsi="Arial Narrow"/>
                <w:color w:val="auto"/>
                <w:sz w:val="18"/>
                <w:szCs w:val="18"/>
              </w:rPr>
              <w:t>Υπεύθυνος Υλοποίησης Πολιτικής</w:t>
            </w:r>
          </w:p>
        </w:tc>
        <w:tc>
          <w:tcPr>
            <w:tcW w:w="7285" w:type="dxa"/>
            <w:vAlign w:val="center"/>
            <w:hideMark/>
          </w:tcPr>
          <w:p w:rsidR="00B72D6C" w:rsidRPr="00962E21" w:rsidRDefault="00B72D6C" w:rsidP="002A6E9E">
            <w:pPr>
              <w:jc w:val="both"/>
              <w:cnfStyle w:val="000000000000"/>
              <w:rPr>
                <w:rFonts w:ascii="Arial Narrow" w:hAnsi="Arial Narrow"/>
                <w:color w:val="auto"/>
                <w:sz w:val="18"/>
                <w:szCs w:val="18"/>
              </w:rPr>
            </w:pPr>
            <w:r>
              <w:rPr>
                <w:rFonts w:ascii="Arial Narrow" w:hAnsi="Arial Narrow"/>
                <w:color w:val="auto"/>
                <w:sz w:val="18"/>
                <w:szCs w:val="18"/>
              </w:rPr>
              <w:t>Υπουργός Περιβάλλοντος και Ενέργειας</w:t>
            </w:r>
          </w:p>
          <w:p w:rsidR="00B72D6C" w:rsidRPr="00962E21" w:rsidRDefault="00B72D6C" w:rsidP="002A6E9E">
            <w:pPr>
              <w:jc w:val="both"/>
              <w:cnfStyle w:val="000000000000"/>
              <w:rPr>
                <w:rFonts w:ascii="Arial Narrow" w:hAnsi="Arial Narrow"/>
                <w:color w:val="auto"/>
                <w:sz w:val="18"/>
                <w:szCs w:val="18"/>
              </w:rPr>
            </w:pPr>
          </w:p>
        </w:tc>
      </w:tr>
      <w:tr w:rsidR="00B72D6C" w:rsidRPr="00962E21" w:rsidTr="00252E54">
        <w:trPr>
          <w:cnfStyle w:val="000000100000"/>
          <w:trHeight w:val="20"/>
        </w:trPr>
        <w:tc>
          <w:tcPr>
            <w:cnfStyle w:val="001000000000"/>
            <w:tcW w:w="1900" w:type="dxa"/>
            <w:hideMark/>
          </w:tcPr>
          <w:p w:rsidR="00B72D6C" w:rsidRPr="00962E21" w:rsidRDefault="00B72D6C" w:rsidP="002A6E9E">
            <w:pPr>
              <w:jc w:val="both"/>
              <w:rPr>
                <w:rFonts w:ascii="Arial Narrow" w:hAnsi="Arial Narrow"/>
                <w:bCs w:val="0"/>
                <w:color w:val="auto"/>
                <w:sz w:val="18"/>
                <w:szCs w:val="18"/>
              </w:rPr>
            </w:pPr>
            <w:r w:rsidRPr="00962E21">
              <w:rPr>
                <w:rFonts w:ascii="Arial Narrow" w:hAnsi="Arial Narrow"/>
                <w:color w:val="auto"/>
                <w:sz w:val="18"/>
                <w:szCs w:val="18"/>
              </w:rPr>
              <w:t>Στόχος</w:t>
            </w:r>
          </w:p>
        </w:tc>
        <w:tc>
          <w:tcPr>
            <w:tcW w:w="7285" w:type="dxa"/>
          </w:tcPr>
          <w:p w:rsidR="00B72D6C" w:rsidRPr="00D4628F" w:rsidRDefault="00B72D6C" w:rsidP="002A6E9E">
            <w:pPr>
              <w:spacing w:line="276" w:lineRule="auto"/>
              <w:jc w:val="both"/>
              <w:cnfStyle w:val="000000100000"/>
              <w:rPr>
                <w:rFonts w:ascii="Arial Narrow" w:hAnsi="Arial Narrow"/>
                <w:color w:val="auto"/>
                <w:sz w:val="18"/>
                <w:szCs w:val="18"/>
              </w:rPr>
            </w:pPr>
            <w:r>
              <w:rPr>
                <w:rFonts w:ascii="Arial Narrow" w:hAnsi="Arial Narrow"/>
                <w:color w:val="auto"/>
                <w:sz w:val="18"/>
                <w:szCs w:val="18"/>
              </w:rPr>
              <w:t>Προώθηση των ΑΠΕ στην παραγωγή ηλεκτρικής ενέργειας</w:t>
            </w:r>
          </w:p>
        </w:tc>
      </w:tr>
      <w:tr w:rsidR="00B72D6C" w:rsidRPr="00962E21" w:rsidTr="00252E54">
        <w:trPr>
          <w:trHeight w:val="20"/>
        </w:trPr>
        <w:tc>
          <w:tcPr>
            <w:cnfStyle w:val="001000000000"/>
            <w:tcW w:w="1900" w:type="dxa"/>
          </w:tcPr>
          <w:p w:rsidR="00B72D6C" w:rsidRPr="00962E21" w:rsidRDefault="00B72D6C" w:rsidP="002A6E9E">
            <w:pPr>
              <w:jc w:val="both"/>
              <w:rPr>
                <w:rFonts w:ascii="Arial Narrow" w:hAnsi="Arial Narrow"/>
                <w:b w:val="0"/>
                <w:bCs w:val="0"/>
                <w:color w:val="auto"/>
                <w:sz w:val="18"/>
                <w:szCs w:val="18"/>
              </w:rPr>
            </w:pPr>
            <w:r w:rsidRPr="00962E21">
              <w:rPr>
                <w:rFonts w:ascii="Arial Narrow" w:hAnsi="Arial Narrow"/>
                <w:color w:val="auto"/>
                <w:sz w:val="18"/>
                <w:szCs w:val="18"/>
              </w:rPr>
              <w:t>Ενδεικτικός Δείκτης Μ</w:t>
            </w:r>
            <w:r w:rsidRPr="00962E21">
              <w:rPr>
                <w:rFonts w:ascii="Arial Narrow" w:hAnsi="Arial Narrow"/>
                <w:color w:val="auto"/>
                <w:sz w:val="18"/>
                <w:szCs w:val="18"/>
              </w:rPr>
              <w:t>έ</w:t>
            </w:r>
            <w:r w:rsidRPr="00962E21">
              <w:rPr>
                <w:rFonts w:ascii="Arial Narrow" w:hAnsi="Arial Narrow"/>
                <w:color w:val="auto"/>
                <w:sz w:val="18"/>
                <w:szCs w:val="18"/>
              </w:rPr>
              <w:t>τρησης /Τύπος</w:t>
            </w:r>
          </w:p>
        </w:tc>
        <w:tc>
          <w:tcPr>
            <w:tcW w:w="7285" w:type="dxa"/>
          </w:tcPr>
          <w:p w:rsidR="00B72D6C" w:rsidRPr="00962E21" w:rsidRDefault="00B72D6C" w:rsidP="002A6E9E">
            <w:pPr>
              <w:pStyle w:val="Default"/>
              <w:jc w:val="both"/>
              <w:cnfStyle w:val="000000000000"/>
              <w:rPr>
                <w:rFonts w:ascii="Arial Narrow" w:eastAsia="Times New Roman" w:hAnsi="Arial Narrow"/>
                <w:color w:val="auto"/>
                <w:sz w:val="18"/>
                <w:szCs w:val="18"/>
                <w:lang w:eastAsia="el-GR"/>
              </w:rPr>
            </w:pPr>
            <w:r>
              <w:rPr>
                <w:rFonts w:ascii="Arial Narrow" w:eastAsia="Times New Roman" w:hAnsi="Arial Narrow"/>
                <w:color w:val="auto"/>
                <w:sz w:val="18"/>
                <w:szCs w:val="18"/>
                <w:lang w:eastAsia="el-GR"/>
              </w:rPr>
              <w:t>Χρονικό διάστημα αδειοδότησης</w:t>
            </w:r>
          </w:p>
          <w:p w:rsidR="00B72D6C" w:rsidRPr="00962E21" w:rsidRDefault="00B72D6C" w:rsidP="002A6E9E">
            <w:pPr>
              <w:pStyle w:val="Default"/>
              <w:jc w:val="both"/>
              <w:cnfStyle w:val="000000000000"/>
              <w:rPr>
                <w:rFonts w:ascii="Arial Narrow" w:eastAsiaTheme="minorHAnsi" w:hAnsi="Arial Narrow"/>
                <w:color w:val="auto"/>
                <w:sz w:val="18"/>
                <w:szCs w:val="18"/>
              </w:rPr>
            </w:pPr>
          </w:p>
        </w:tc>
      </w:tr>
      <w:tr w:rsidR="00B72D6C" w:rsidRPr="00962E21" w:rsidTr="00252E54">
        <w:trPr>
          <w:cnfStyle w:val="000000100000"/>
          <w:trHeight w:val="20"/>
        </w:trPr>
        <w:tc>
          <w:tcPr>
            <w:cnfStyle w:val="001000000000"/>
            <w:tcW w:w="1900" w:type="dxa"/>
          </w:tcPr>
          <w:p w:rsidR="00B72D6C" w:rsidRPr="00962E21" w:rsidRDefault="00B72D6C" w:rsidP="002A6E9E">
            <w:pPr>
              <w:jc w:val="both"/>
              <w:rPr>
                <w:rFonts w:ascii="Arial Narrow" w:hAnsi="Arial Narrow"/>
                <w:b w:val="0"/>
                <w:bCs w:val="0"/>
                <w:color w:val="auto"/>
                <w:sz w:val="18"/>
                <w:szCs w:val="18"/>
              </w:rPr>
            </w:pPr>
            <w:r w:rsidRPr="00962E21">
              <w:rPr>
                <w:rFonts w:ascii="Arial Narrow" w:hAnsi="Arial Narrow"/>
                <w:color w:val="auto"/>
                <w:sz w:val="18"/>
                <w:szCs w:val="18"/>
              </w:rPr>
              <w:t>Ανάλυση Δείκτη</w:t>
            </w:r>
          </w:p>
        </w:tc>
        <w:tc>
          <w:tcPr>
            <w:tcW w:w="7285" w:type="dxa"/>
          </w:tcPr>
          <w:p w:rsidR="00B72D6C" w:rsidRDefault="00B72D6C" w:rsidP="002A6E9E">
            <w:pPr>
              <w:jc w:val="both"/>
              <w:cnfStyle w:val="000000100000"/>
              <w:rPr>
                <w:rFonts w:ascii="Arial Narrow" w:hAnsi="Arial Narrow"/>
                <w:color w:val="auto"/>
                <w:sz w:val="18"/>
                <w:szCs w:val="18"/>
              </w:rPr>
            </w:pPr>
            <w:r>
              <w:rPr>
                <w:rFonts w:ascii="Arial Narrow" w:hAnsi="Arial Narrow"/>
                <w:color w:val="auto"/>
                <w:sz w:val="18"/>
                <w:szCs w:val="18"/>
              </w:rPr>
              <w:t>Ο δείκτης αυτός στοχεύει στη μέτρηση του μέσου χρόνου αδειοδότησης με στόχο την παρακολούθηση της μείωσής του στα 2 έτη από τα 5-6 έτη σήμερα, μέσα από την υλοποίηση των αναγκαίων θεσμικών παρε</w:t>
            </w:r>
            <w:r>
              <w:rPr>
                <w:rFonts w:ascii="Arial Narrow" w:hAnsi="Arial Narrow"/>
                <w:color w:val="auto"/>
                <w:sz w:val="18"/>
                <w:szCs w:val="18"/>
              </w:rPr>
              <w:t>μ</w:t>
            </w:r>
            <w:r>
              <w:rPr>
                <w:rFonts w:ascii="Arial Narrow" w:hAnsi="Arial Narrow"/>
                <w:color w:val="auto"/>
                <w:sz w:val="18"/>
                <w:szCs w:val="18"/>
              </w:rPr>
              <w:t>βάσεων</w:t>
            </w:r>
          </w:p>
        </w:tc>
      </w:tr>
      <w:tr w:rsidR="00B72D6C" w:rsidRPr="00962E21" w:rsidTr="00252E54">
        <w:trPr>
          <w:trHeight w:val="20"/>
        </w:trPr>
        <w:tc>
          <w:tcPr>
            <w:cnfStyle w:val="001000000000"/>
            <w:tcW w:w="1900" w:type="dxa"/>
          </w:tcPr>
          <w:p w:rsidR="00B72D6C" w:rsidRPr="00962E21" w:rsidRDefault="00B72D6C" w:rsidP="002A6E9E">
            <w:pPr>
              <w:jc w:val="both"/>
              <w:rPr>
                <w:rFonts w:ascii="Arial Narrow" w:hAnsi="Arial Narrow"/>
                <w:b w:val="0"/>
                <w:bCs w:val="0"/>
                <w:color w:val="auto"/>
                <w:sz w:val="18"/>
                <w:szCs w:val="18"/>
              </w:rPr>
            </w:pPr>
            <w:r w:rsidRPr="00962E21">
              <w:rPr>
                <w:rFonts w:ascii="Arial Narrow" w:hAnsi="Arial Narrow"/>
                <w:color w:val="auto"/>
                <w:sz w:val="18"/>
                <w:szCs w:val="18"/>
              </w:rPr>
              <w:t>Τιμή-στόχος</w:t>
            </w:r>
          </w:p>
        </w:tc>
        <w:tc>
          <w:tcPr>
            <w:tcW w:w="7285" w:type="dxa"/>
          </w:tcPr>
          <w:p w:rsidR="00B72D6C" w:rsidRDefault="00B72D6C" w:rsidP="002A6E9E">
            <w:pPr>
              <w:pStyle w:val="Default"/>
              <w:jc w:val="both"/>
              <w:cnfStyle w:val="000000000000"/>
              <w:rPr>
                <w:rFonts w:ascii="Arial Narrow" w:eastAsia="Times New Roman" w:hAnsi="Arial Narrow"/>
                <w:color w:val="auto"/>
                <w:sz w:val="18"/>
                <w:szCs w:val="18"/>
                <w:lang w:eastAsia="el-GR"/>
              </w:rPr>
            </w:pPr>
            <w:r>
              <w:rPr>
                <w:rFonts w:ascii="Arial Narrow" w:eastAsia="Times New Roman" w:hAnsi="Arial Narrow"/>
                <w:color w:val="auto"/>
                <w:sz w:val="18"/>
                <w:szCs w:val="18"/>
                <w:lang w:eastAsia="el-GR"/>
              </w:rPr>
              <w:t>2 έτη</w:t>
            </w:r>
            <w:r>
              <w:rPr>
                <w:rFonts w:ascii="Arial Narrow" w:eastAsia="Times New Roman" w:hAnsi="Arial Narrow"/>
                <w:color w:val="auto"/>
                <w:sz w:val="18"/>
                <w:szCs w:val="18"/>
                <w:lang w:val="en-US" w:eastAsia="el-GR"/>
              </w:rPr>
              <w:t xml:space="preserve"> (</w:t>
            </w:r>
            <w:r>
              <w:rPr>
                <w:rFonts w:ascii="Arial Narrow" w:eastAsia="Times New Roman" w:hAnsi="Arial Narrow"/>
                <w:color w:val="auto"/>
                <w:sz w:val="18"/>
                <w:szCs w:val="18"/>
                <w:lang w:eastAsia="el-GR"/>
              </w:rPr>
              <w:t>έναντι 5-6 έτη σήμερα)</w:t>
            </w:r>
          </w:p>
        </w:tc>
      </w:tr>
      <w:tr w:rsidR="00B72D6C" w:rsidRPr="00962E21" w:rsidTr="000303F6">
        <w:trPr>
          <w:cnfStyle w:val="000000100000"/>
          <w:trHeight w:val="20"/>
        </w:trPr>
        <w:tc>
          <w:tcPr>
            <w:cnfStyle w:val="001000000000"/>
            <w:tcW w:w="1900" w:type="dxa"/>
          </w:tcPr>
          <w:p w:rsidR="00B72D6C" w:rsidRPr="00962E21" w:rsidRDefault="00B72D6C" w:rsidP="002A6E9E">
            <w:pPr>
              <w:jc w:val="both"/>
              <w:rPr>
                <w:rFonts w:ascii="Arial Narrow" w:hAnsi="Arial Narrow"/>
                <w:color w:val="auto"/>
                <w:sz w:val="18"/>
                <w:szCs w:val="18"/>
              </w:rPr>
            </w:pPr>
            <w:r w:rsidRPr="00962E21">
              <w:rPr>
                <w:rFonts w:ascii="Arial Narrow" w:hAnsi="Arial Narrow"/>
                <w:color w:val="auto"/>
                <w:sz w:val="18"/>
                <w:szCs w:val="18"/>
              </w:rPr>
              <w:t>Συχνότητα διεξαγωγής μέτρησης</w:t>
            </w:r>
            <w:r w:rsidRPr="00962E21">
              <w:rPr>
                <w:rFonts w:ascii="Arial Narrow" w:hAnsi="Arial Narrow"/>
                <w:color w:val="auto"/>
                <w:sz w:val="18"/>
                <w:szCs w:val="18"/>
              </w:rPr>
              <w:tab/>
            </w:r>
          </w:p>
        </w:tc>
        <w:tc>
          <w:tcPr>
            <w:tcW w:w="7285" w:type="dxa"/>
          </w:tcPr>
          <w:p w:rsidR="00B72D6C" w:rsidRPr="00962E21" w:rsidRDefault="00B72D6C" w:rsidP="002A6E9E">
            <w:pPr>
              <w:cnfStyle w:val="000000100000"/>
              <w:rPr>
                <w:rFonts w:ascii="Arial Narrow" w:hAnsi="Arial Narrow"/>
                <w:color w:val="auto"/>
                <w:sz w:val="18"/>
                <w:szCs w:val="18"/>
              </w:rPr>
            </w:pPr>
            <w:r w:rsidRPr="00962E21">
              <w:rPr>
                <w:rFonts w:ascii="Arial Narrow" w:hAnsi="Arial Narrow"/>
                <w:color w:val="auto"/>
                <w:sz w:val="18"/>
                <w:szCs w:val="18"/>
              </w:rPr>
              <w:t>Ετησίως</w:t>
            </w:r>
          </w:p>
        </w:tc>
      </w:tr>
      <w:tr w:rsidR="00B72D6C" w:rsidRPr="00962E21" w:rsidTr="00252E54">
        <w:trPr>
          <w:trHeight w:val="20"/>
        </w:trPr>
        <w:tc>
          <w:tcPr>
            <w:cnfStyle w:val="001000000000"/>
            <w:tcW w:w="1900" w:type="dxa"/>
          </w:tcPr>
          <w:p w:rsidR="00B72D6C" w:rsidRPr="00962E21" w:rsidRDefault="00B72D6C" w:rsidP="002A6E9E">
            <w:pPr>
              <w:jc w:val="both"/>
              <w:rPr>
                <w:rFonts w:ascii="Arial Narrow" w:hAnsi="Arial Narrow"/>
                <w:b w:val="0"/>
                <w:bCs w:val="0"/>
                <w:color w:val="auto"/>
                <w:sz w:val="18"/>
                <w:szCs w:val="18"/>
              </w:rPr>
            </w:pPr>
            <w:r w:rsidRPr="00962E21">
              <w:rPr>
                <w:rFonts w:ascii="Arial Narrow" w:hAnsi="Arial Narrow"/>
                <w:color w:val="auto"/>
                <w:sz w:val="18"/>
                <w:szCs w:val="18"/>
              </w:rPr>
              <w:t>Μονάδα μέτρησης</w:t>
            </w:r>
          </w:p>
        </w:tc>
        <w:tc>
          <w:tcPr>
            <w:tcW w:w="7285" w:type="dxa"/>
          </w:tcPr>
          <w:p w:rsidR="00B72D6C" w:rsidRPr="00962E21" w:rsidRDefault="00B72D6C" w:rsidP="002A6E9E">
            <w:pPr>
              <w:jc w:val="both"/>
              <w:cnfStyle w:val="000000000000"/>
              <w:rPr>
                <w:rFonts w:ascii="Arial Narrow" w:hAnsi="Arial Narrow"/>
                <w:color w:val="auto"/>
                <w:sz w:val="18"/>
                <w:szCs w:val="18"/>
              </w:rPr>
            </w:pPr>
            <w:r>
              <w:rPr>
                <w:rFonts w:ascii="Arial Narrow" w:hAnsi="Arial Narrow"/>
                <w:color w:val="auto"/>
                <w:sz w:val="18"/>
                <w:szCs w:val="18"/>
              </w:rPr>
              <w:t>Απόλυτη τιμή</w:t>
            </w:r>
          </w:p>
        </w:tc>
      </w:tr>
    </w:tbl>
    <w:p w:rsidR="005B1DB5" w:rsidRDefault="005B1DB5" w:rsidP="00B72D6C">
      <w:pPr>
        <w:jc w:val="both"/>
        <w:rPr>
          <w:sz w:val="22"/>
        </w:rPr>
      </w:pPr>
    </w:p>
    <w:p w:rsidR="002A6E9E" w:rsidRPr="005B1DB5" w:rsidRDefault="002A6E9E" w:rsidP="00B72D6C">
      <w:pPr>
        <w:jc w:val="both"/>
        <w:rPr>
          <w:sz w:val="22"/>
        </w:rPr>
      </w:pPr>
    </w:p>
    <w:p w:rsidR="00B72D6C" w:rsidRPr="009566E3" w:rsidRDefault="00B72D6C" w:rsidP="009566E3">
      <w:pPr>
        <w:shd w:val="clear" w:color="auto" w:fill="595959" w:themeFill="text1" w:themeFillTint="A6"/>
        <w:tabs>
          <w:tab w:val="left" w:pos="284"/>
        </w:tabs>
        <w:jc w:val="both"/>
        <w:rPr>
          <w:rFonts w:ascii="Arial Narrow" w:hAnsi="Arial Narrow"/>
          <w:b/>
          <w:color w:val="FFFFFF" w:themeColor="background1"/>
          <w:sz w:val="26"/>
          <w:szCs w:val="26"/>
        </w:rPr>
      </w:pPr>
      <w:r w:rsidRPr="009566E3">
        <w:rPr>
          <w:rFonts w:ascii="Arial Narrow" w:hAnsi="Arial Narrow"/>
          <w:b/>
          <w:color w:val="FFFFFF" w:themeColor="background1"/>
          <w:sz w:val="26"/>
          <w:szCs w:val="26"/>
        </w:rPr>
        <w:t xml:space="preserve">5. </w:t>
      </w:r>
      <w:r w:rsidR="00285263" w:rsidRPr="009566E3">
        <w:rPr>
          <w:rFonts w:ascii="Arial Narrow" w:hAnsi="Arial Narrow"/>
          <w:b/>
          <w:color w:val="FFFFFF" w:themeColor="background1"/>
          <w:sz w:val="26"/>
          <w:szCs w:val="26"/>
          <w:lang w:val="en-US"/>
        </w:rPr>
        <w:tab/>
      </w:r>
      <w:r w:rsidR="009566E3">
        <w:rPr>
          <w:rFonts w:ascii="Arial Narrow" w:hAnsi="Arial Narrow"/>
          <w:b/>
          <w:color w:val="FFFFFF" w:themeColor="background1"/>
          <w:sz w:val="26"/>
          <w:szCs w:val="26"/>
        </w:rPr>
        <w:t xml:space="preserve"> </w:t>
      </w:r>
      <w:r w:rsidRPr="009566E3">
        <w:rPr>
          <w:rFonts w:ascii="Arial Narrow" w:hAnsi="Arial Narrow"/>
          <w:b/>
          <w:color w:val="FFFFFF" w:themeColor="background1"/>
          <w:sz w:val="26"/>
          <w:szCs w:val="26"/>
        </w:rPr>
        <w:t>Εισαγωγή κύριων δεικτών επίδοσης</w:t>
      </w:r>
    </w:p>
    <w:p w:rsidR="00B72D6C" w:rsidRPr="00B72D6C" w:rsidRDefault="00B72D6C" w:rsidP="00B72D6C">
      <w:pPr>
        <w:jc w:val="both"/>
        <w:rPr>
          <w:b/>
          <w:sz w:val="22"/>
          <w:szCs w:val="22"/>
        </w:rPr>
      </w:pPr>
    </w:p>
    <w:p w:rsidR="00B72D6C" w:rsidRPr="00B72D6C" w:rsidRDefault="00B72D6C" w:rsidP="00B72D6C">
      <w:pPr>
        <w:jc w:val="both"/>
        <w:rPr>
          <w:sz w:val="22"/>
          <w:szCs w:val="22"/>
        </w:rPr>
      </w:pPr>
      <w:r w:rsidRPr="00B72D6C">
        <w:rPr>
          <w:sz w:val="22"/>
          <w:szCs w:val="22"/>
        </w:rPr>
        <w:t>Η ανάπτυξη κύριων δεικτών επίδοσης (</w:t>
      </w:r>
      <w:r w:rsidRPr="00B72D6C">
        <w:rPr>
          <w:sz w:val="22"/>
          <w:szCs w:val="22"/>
          <w:lang w:val="en-US"/>
        </w:rPr>
        <w:t>KPIs</w:t>
      </w:r>
      <w:r w:rsidRPr="00B72D6C">
        <w:rPr>
          <w:sz w:val="22"/>
          <w:szCs w:val="22"/>
        </w:rPr>
        <w:t>) αποτέλεσε κύρια προτεραιότητα στον πιλοτικό σχεδι</w:t>
      </w:r>
      <w:r w:rsidRPr="00B72D6C">
        <w:rPr>
          <w:sz w:val="22"/>
          <w:szCs w:val="22"/>
        </w:rPr>
        <w:t>α</w:t>
      </w:r>
      <w:r w:rsidRPr="00B72D6C">
        <w:rPr>
          <w:sz w:val="22"/>
          <w:szCs w:val="22"/>
        </w:rPr>
        <w:t>σμό για το 2020. Στο πλαίσιο των οριζόντιων (κόστος μισθωμάτων και στόλου οχημάτων, υπηρεσίες καθαριότητας/ φύλαξης κ.λπ.) και τομεακών δράσεων επισκόπησης δαπανών αλλά και του προϋπολ</w:t>
      </w:r>
      <w:r w:rsidRPr="00B72D6C">
        <w:rPr>
          <w:sz w:val="22"/>
          <w:szCs w:val="22"/>
        </w:rPr>
        <w:t>ο</w:t>
      </w:r>
      <w:r w:rsidRPr="00B72D6C">
        <w:rPr>
          <w:sz w:val="22"/>
          <w:szCs w:val="22"/>
        </w:rPr>
        <w:t>γισμού επιδόσεων, αναδεικνύεται ιδιαίτερα η σημασία της ανάπτυξης εργαλείων για τη μέτρηση/ κ</w:t>
      </w:r>
      <w:r w:rsidRPr="00B72D6C">
        <w:rPr>
          <w:sz w:val="22"/>
          <w:szCs w:val="22"/>
        </w:rPr>
        <w:t>α</w:t>
      </w:r>
      <w:r w:rsidRPr="00B72D6C">
        <w:rPr>
          <w:sz w:val="22"/>
          <w:szCs w:val="22"/>
        </w:rPr>
        <w:t>ταγραφή της υφιστάμενης κατάστασης, διενέργεια συγκρίσεων (</w:t>
      </w:r>
      <w:r w:rsidRPr="00B72D6C">
        <w:rPr>
          <w:sz w:val="22"/>
          <w:szCs w:val="22"/>
          <w:lang w:val="en-US"/>
        </w:rPr>
        <w:t>benchmarking</w:t>
      </w:r>
      <w:r w:rsidRPr="00B72D6C">
        <w:rPr>
          <w:sz w:val="22"/>
          <w:szCs w:val="22"/>
        </w:rPr>
        <w:t>), θέση στόχων και μ</w:t>
      </w:r>
      <w:r w:rsidRPr="00B72D6C">
        <w:rPr>
          <w:sz w:val="22"/>
          <w:szCs w:val="22"/>
        </w:rPr>
        <w:t>έ</w:t>
      </w:r>
      <w:r w:rsidRPr="00B72D6C">
        <w:rPr>
          <w:sz w:val="22"/>
          <w:szCs w:val="22"/>
        </w:rPr>
        <w:t>τρησης του βαθμού επίτευξης αυτών.</w:t>
      </w:r>
    </w:p>
    <w:p w:rsidR="00B72D6C" w:rsidRPr="00B72D6C" w:rsidRDefault="00B72D6C" w:rsidP="00B72D6C">
      <w:pPr>
        <w:jc w:val="both"/>
        <w:rPr>
          <w:sz w:val="22"/>
          <w:szCs w:val="22"/>
        </w:rPr>
      </w:pPr>
    </w:p>
    <w:p w:rsidR="00B72D6C" w:rsidRPr="00B72D6C" w:rsidRDefault="00B72D6C" w:rsidP="00B72D6C">
      <w:pPr>
        <w:jc w:val="both"/>
        <w:rPr>
          <w:sz w:val="22"/>
          <w:szCs w:val="22"/>
        </w:rPr>
      </w:pPr>
      <w:r w:rsidRPr="00B72D6C">
        <w:rPr>
          <w:sz w:val="22"/>
          <w:szCs w:val="22"/>
        </w:rPr>
        <w:t>Τα πιλοτικά Υπουργεία προϋπολογισμού επιδόσεων τρέχοντος έτους συνεργάστη</w:t>
      </w:r>
      <w:r w:rsidR="000303F6">
        <w:rPr>
          <w:sz w:val="22"/>
          <w:szCs w:val="22"/>
        </w:rPr>
        <w:t xml:space="preserve">καν με το Γενικό Λογιστήριο του </w:t>
      </w:r>
      <w:r w:rsidRPr="00B72D6C">
        <w:rPr>
          <w:sz w:val="22"/>
          <w:szCs w:val="22"/>
        </w:rPr>
        <w:t>Κράτους για τη θεμελίωση της ανάπτυξης ενός συστήματος μέτρησης της επίδοσης, το οποίο να αναδεικνύει ιδιαίτερα τις προτεραιότητες χρηματοδότησης και να μπορεί να αποτελέσει στην πλήρη εφαρμογή του συστήματος αξιόπιστη βάση για λήψη αποφάσεων ανακατανομής των π</w:t>
      </w:r>
      <w:r w:rsidRPr="00B72D6C">
        <w:rPr>
          <w:sz w:val="22"/>
          <w:szCs w:val="22"/>
        </w:rPr>
        <w:t>ό</w:t>
      </w:r>
      <w:r w:rsidRPr="00B72D6C">
        <w:rPr>
          <w:sz w:val="22"/>
          <w:szCs w:val="22"/>
        </w:rPr>
        <w:t>ρων και προώθησης μεταρρυθμιστικών δράσεων, σε συνδυασμό και με τα λοιπά αναγκαία δεδομένα. Ένα τέτοιο σύστημα, ιδιαίτερα σε περίοδο κρίσης, θα συμβάλει στον εντοπισμό περιοχών που μπορεί να δημιουργηθεί δημοσιονομικός χώρος μέσα από αποδοτικότερη χρήση των υφιστάμενων πεπερ</w:t>
      </w:r>
      <w:r w:rsidRPr="00B72D6C">
        <w:rPr>
          <w:sz w:val="22"/>
          <w:szCs w:val="22"/>
        </w:rPr>
        <w:t>α</w:t>
      </w:r>
      <w:r w:rsidRPr="00B72D6C">
        <w:rPr>
          <w:sz w:val="22"/>
          <w:szCs w:val="22"/>
        </w:rPr>
        <w:t>σμένων πόρων.</w:t>
      </w:r>
    </w:p>
    <w:p w:rsidR="00B72D6C" w:rsidRPr="00B72D6C" w:rsidRDefault="00B72D6C" w:rsidP="00B72D6C">
      <w:pPr>
        <w:jc w:val="both"/>
        <w:rPr>
          <w:sz w:val="22"/>
          <w:szCs w:val="22"/>
        </w:rPr>
      </w:pPr>
    </w:p>
    <w:p w:rsidR="00B72D6C" w:rsidRPr="00B72D6C" w:rsidRDefault="00B72D6C" w:rsidP="00B72D6C">
      <w:pPr>
        <w:jc w:val="both"/>
        <w:rPr>
          <w:sz w:val="22"/>
          <w:szCs w:val="22"/>
        </w:rPr>
      </w:pPr>
      <w:r w:rsidRPr="00B72D6C">
        <w:rPr>
          <w:sz w:val="22"/>
          <w:szCs w:val="22"/>
        </w:rPr>
        <w:lastRenderedPageBreak/>
        <w:t xml:space="preserve">Ο προσδιορισμός των </w:t>
      </w:r>
      <w:r w:rsidRPr="00B72D6C">
        <w:rPr>
          <w:sz w:val="22"/>
          <w:szCs w:val="22"/>
          <w:lang w:val="en-US"/>
        </w:rPr>
        <w:t>KPIs</w:t>
      </w:r>
      <w:r w:rsidRPr="00B72D6C">
        <w:rPr>
          <w:sz w:val="22"/>
          <w:szCs w:val="22"/>
        </w:rPr>
        <w:t xml:space="preserve"> που συνδέονται με την αξιολόγηση της επίτευξης των κύριων στόχων κ</w:t>
      </w:r>
      <w:r w:rsidRPr="00B72D6C">
        <w:rPr>
          <w:sz w:val="22"/>
          <w:szCs w:val="22"/>
        </w:rPr>
        <w:t>ά</w:t>
      </w:r>
      <w:r w:rsidRPr="00B72D6C">
        <w:rPr>
          <w:sz w:val="22"/>
          <w:szCs w:val="22"/>
        </w:rPr>
        <w:t>θε Προγράμματος κατά το τρέχον έτος συνέβαλε στη θεμελίωση κουλτούρας διασύνδεσης πόρων και αποτελέσματος και τον εντοπισμό των δεδομένων που θα οδηγήσουν στην πλήρη ανάπτυξη συστήμ</w:t>
      </w:r>
      <w:r w:rsidRPr="00B72D6C">
        <w:rPr>
          <w:sz w:val="22"/>
          <w:szCs w:val="22"/>
        </w:rPr>
        <w:t>α</w:t>
      </w:r>
      <w:r w:rsidRPr="00B72D6C">
        <w:rPr>
          <w:sz w:val="22"/>
          <w:szCs w:val="22"/>
        </w:rPr>
        <w:t>τος μέτρησης της επίδοσης για λόγους καλύτερης δημοσιονομικής διαχείρισης (</w:t>
      </w:r>
      <w:r w:rsidRPr="00B72D6C">
        <w:rPr>
          <w:sz w:val="22"/>
          <w:szCs w:val="22"/>
          <w:lang w:val="en-US"/>
        </w:rPr>
        <w:t>budget</w:t>
      </w:r>
      <w:r w:rsidRPr="00B72D6C">
        <w:rPr>
          <w:sz w:val="22"/>
          <w:szCs w:val="22"/>
        </w:rPr>
        <w:t xml:space="preserve"> </w:t>
      </w:r>
      <w:r w:rsidRPr="00B72D6C">
        <w:rPr>
          <w:sz w:val="22"/>
          <w:szCs w:val="22"/>
          <w:lang w:val="en-US"/>
        </w:rPr>
        <w:t>relative</w:t>
      </w:r>
      <w:r w:rsidRPr="00B72D6C">
        <w:rPr>
          <w:sz w:val="22"/>
          <w:szCs w:val="22"/>
        </w:rPr>
        <w:t xml:space="preserve"> </w:t>
      </w:r>
      <w:r w:rsidRPr="00B72D6C">
        <w:rPr>
          <w:sz w:val="22"/>
          <w:szCs w:val="22"/>
          <w:lang w:val="en-US"/>
        </w:rPr>
        <w:t>indic</w:t>
      </w:r>
      <w:r w:rsidRPr="00B72D6C">
        <w:rPr>
          <w:sz w:val="22"/>
          <w:szCs w:val="22"/>
          <w:lang w:val="en-US"/>
        </w:rPr>
        <w:t>a</w:t>
      </w:r>
      <w:r w:rsidRPr="00B72D6C">
        <w:rPr>
          <w:sz w:val="22"/>
          <w:szCs w:val="22"/>
          <w:lang w:val="en-US"/>
        </w:rPr>
        <w:t>tors</w:t>
      </w:r>
      <w:r w:rsidRPr="00B72D6C">
        <w:rPr>
          <w:sz w:val="22"/>
          <w:szCs w:val="22"/>
        </w:rPr>
        <w:t xml:space="preserve">). Το επόμενο έτος, η προσπάθεια θα εντατικοποιηθεί, ώστε να υιοθετηθούν στην πλήρη ανάπτυξη του νέου συστήματος οι δείκτες εκείνοι που θα αναδεικνύουν τους κύριους παράγοντες κόστους για κάθε πολιτική και θα επιτυγχάνουν τη βέλτιστη αποτύπωση του βαθμού συμβολής του κρατικού </w:t>
      </w:r>
      <w:r w:rsidR="007A1BC1">
        <w:rPr>
          <w:sz w:val="22"/>
          <w:szCs w:val="22"/>
        </w:rPr>
        <w:t xml:space="preserve">      </w:t>
      </w:r>
      <w:r w:rsidRPr="00B72D6C">
        <w:rPr>
          <w:sz w:val="22"/>
          <w:szCs w:val="22"/>
        </w:rPr>
        <w:t xml:space="preserve">προϋπολογισμού στην ενίσχυση του κοινωνικού οφέλους. </w:t>
      </w:r>
    </w:p>
    <w:p w:rsidR="00B72D6C" w:rsidRPr="00B72D6C" w:rsidRDefault="00B72D6C" w:rsidP="00B72D6C">
      <w:pPr>
        <w:jc w:val="both"/>
        <w:rPr>
          <w:sz w:val="22"/>
          <w:szCs w:val="22"/>
        </w:rPr>
      </w:pPr>
    </w:p>
    <w:p w:rsidR="00B72D6C" w:rsidRDefault="00B72D6C" w:rsidP="00B72D6C">
      <w:pPr>
        <w:jc w:val="both"/>
        <w:rPr>
          <w:sz w:val="18"/>
          <w:szCs w:val="22"/>
        </w:rPr>
      </w:pPr>
      <w:r w:rsidRPr="00B72D6C">
        <w:rPr>
          <w:sz w:val="22"/>
          <w:szCs w:val="22"/>
        </w:rPr>
        <w:t>Πέραν των Δεικτών που παρουσιάστηκαν ανωτέρω για το Υπουργείο Εσωτερικών, το σύνολο των Κύριων Δεικτών Επίδοσης που διαμορφώθηκαν στον πιλοτικό σχεδιασμό τρέχοντος έτους και θα π</w:t>
      </w:r>
      <w:r w:rsidRPr="00B72D6C">
        <w:rPr>
          <w:sz w:val="22"/>
          <w:szCs w:val="22"/>
        </w:rPr>
        <w:t>α</w:t>
      </w:r>
      <w:r w:rsidRPr="00B72D6C">
        <w:rPr>
          <w:sz w:val="22"/>
          <w:szCs w:val="22"/>
        </w:rPr>
        <w:t xml:space="preserve">ρακολουθηθούν κατά το 2021 περιλαμβάνονται στα Ετήσια Σχέδια Προγραμμάτων των Υπουργείων που είναι προσβάσιμα στον ιστότοπο του Υπουργείου Οικονομικών </w:t>
      </w:r>
      <w:r w:rsidRPr="000303F6">
        <w:rPr>
          <w:sz w:val="18"/>
          <w:szCs w:val="22"/>
        </w:rPr>
        <w:t>(</w:t>
      </w:r>
      <w:hyperlink r:id="rId13" w:history="1">
        <w:r w:rsidRPr="000303F6">
          <w:rPr>
            <w:rStyle w:val="-"/>
            <w:sz w:val="18"/>
            <w:szCs w:val="22"/>
            <w:lang w:val="en-US"/>
          </w:rPr>
          <w:t>https</w:t>
        </w:r>
        <w:r w:rsidRPr="000303F6">
          <w:rPr>
            <w:rStyle w:val="-"/>
            <w:sz w:val="18"/>
            <w:szCs w:val="22"/>
          </w:rPr>
          <w:t>://</w:t>
        </w:r>
        <w:r w:rsidRPr="000303F6">
          <w:rPr>
            <w:rStyle w:val="-"/>
            <w:sz w:val="18"/>
            <w:szCs w:val="22"/>
            <w:lang w:val="en-US"/>
          </w:rPr>
          <w:t>www</w:t>
        </w:r>
        <w:r w:rsidRPr="000303F6">
          <w:rPr>
            <w:rStyle w:val="-"/>
            <w:sz w:val="18"/>
            <w:szCs w:val="22"/>
          </w:rPr>
          <w:t>.</w:t>
        </w:r>
        <w:r w:rsidRPr="000303F6">
          <w:rPr>
            <w:rStyle w:val="-"/>
            <w:sz w:val="18"/>
            <w:szCs w:val="22"/>
            <w:lang w:val="en-US"/>
          </w:rPr>
          <w:t>minfin</w:t>
        </w:r>
        <w:r w:rsidRPr="000303F6">
          <w:rPr>
            <w:rStyle w:val="-"/>
            <w:sz w:val="18"/>
            <w:szCs w:val="22"/>
          </w:rPr>
          <w:t>.</w:t>
        </w:r>
        <w:r w:rsidRPr="000303F6">
          <w:rPr>
            <w:rStyle w:val="-"/>
            <w:sz w:val="18"/>
            <w:szCs w:val="22"/>
            <w:lang w:val="en-US"/>
          </w:rPr>
          <w:t>gr</w:t>
        </w:r>
        <w:r w:rsidRPr="000303F6">
          <w:rPr>
            <w:rStyle w:val="-"/>
            <w:sz w:val="18"/>
            <w:szCs w:val="22"/>
          </w:rPr>
          <w:t>/</w:t>
        </w:r>
        <w:r w:rsidRPr="000303F6">
          <w:rPr>
            <w:rStyle w:val="-"/>
            <w:sz w:val="18"/>
            <w:szCs w:val="22"/>
            <w:lang w:val="en-US"/>
          </w:rPr>
          <w:t>proupologismos</w:t>
        </w:r>
        <w:r w:rsidRPr="000303F6">
          <w:rPr>
            <w:rStyle w:val="-"/>
            <w:sz w:val="18"/>
            <w:szCs w:val="22"/>
          </w:rPr>
          <w:t>-</w:t>
        </w:r>
        <w:r w:rsidRPr="000303F6">
          <w:rPr>
            <w:rStyle w:val="-"/>
            <w:sz w:val="18"/>
            <w:szCs w:val="22"/>
            <w:lang w:val="en-US"/>
          </w:rPr>
          <w:t>epidoseon</w:t>
        </w:r>
      </w:hyperlink>
      <w:r w:rsidRPr="000303F6">
        <w:rPr>
          <w:sz w:val="18"/>
          <w:szCs w:val="22"/>
        </w:rPr>
        <w:t>).</w:t>
      </w:r>
    </w:p>
    <w:p w:rsidR="00690E33" w:rsidRDefault="00690E33" w:rsidP="00B72D6C">
      <w:pPr>
        <w:jc w:val="both"/>
        <w:rPr>
          <w:sz w:val="18"/>
          <w:szCs w:val="22"/>
        </w:rPr>
      </w:pPr>
    </w:p>
    <w:p w:rsidR="00690E33" w:rsidRDefault="00690E33" w:rsidP="00B72D6C">
      <w:pPr>
        <w:jc w:val="both"/>
        <w:rPr>
          <w:sz w:val="22"/>
          <w:szCs w:val="22"/>
        </w:rPr>
      </w:pPr>
      <w:r>
        <w:rPr>
          <w:sz w:val="22"/>
          <w:szCs w:val="22"/>
        </w:rPr>
        <w:t xml:space="preserve">Ακολούθως παρατίθενται ενδεικτικά Κύριοι Δείκτες Επίδοσης που θα παρακολουθηθούν στο πλαίσιο των Προγραμμάτων του Προϋπολογισμού Επιδόσεων του Υπουργείου Εργασίας και Κοινωνικών </w:t>
      </w:r>
      <w:r>
        <w:rPr>
          <w:sz w:val="22"/>
          <w:szCs w:val="22"/>
        </w:rPr>
        <w:t>Υ</w:t>
      </w:r>
      <w:r>
        <w:rPr>
          <w:sz w:val="22"/>
          <w:szCs w:val="22"/>
        </w:rPr>
        <w:t>ποθέσεων.</w:t>
      </w:r>
    </w:p>
    <w:p w:rsidR="00ED513C" w:rsidRDefault="00ED513C" w:rsidP="00B72D6C">
      <w:pPr>
        <w:jc w:val="both"/>
        <w:rPr>
          <w:sz w:val="22"/>
          <w:szCs w:val="22"/>
        </w:rPr>
      </w:pPr>
    </w:p>
    <w:tbl>
      <w:tblPr>
        <w:tblW w:w="9180" w:type="dxa"/>
        <w:tblCellMar>
          <w:left w:w="0" w:type="dxa"/>
          <w:right w:w="0" w:type="dxa"/>
        </w:tblCellMar>
        <w:tblLook w:val="04A0"/>
      </w:tblPr>
      <w:tblGrid>
        <w:gridCol w:w="1865"/>
        <w:gridCol w:w="7315"/>
      </w:tblGrid>
      <w:tr w:rsidR="00690E33" w:rsidTr="009A7883">
        <w:trPr>
          <w:trHeight w:val="20"/>
        </w:trPr>
        <w:tc>
          <w:tcPr>
            <w:tcW w:w="9180" w:type="dxa"/>
            <w:gridSpan w:val="2"/>
            <w:tcBorders>
              <w:top w:val="single" w:sz="8" w:space="0" w:color="4F81BD"/>
              <w:left w:val="nil"/>
              <w:bottom w:val="single" w:sz="8" w:space="0" w:color="4F81BD"/>
              <w:right w:val="nil"/>
            </w:tcBorders>
            <w:tcMar>
              <w:top w:w="0" w:type="dxa"/>
              <w:left w:w="57" w:type="dxa"/>
              <w:bottom w:w="0" w:type="dxa"/>
              <w:right w:w="57" w:type="dxa"/>
            </w:tcMar>
            <w:hideMark/>
          </w:tcPr>
          <w:p w:rsidR="00690E33" w:rsidRDefault="00690E33">
            <w:pPr>
              <w:spacing w:before="120" w:after="120"/>
              <w:jc w:val="center"/>
              <w:rPr>
                <w:rFonts w:ascii="Arial Narrow" w:eastAsiaTheme="minorHAnsi" w:hAnsi="Arial Narrow"/>
                <w:b/>
                <w:bCs/>
                <w:color w:val="000000"/>
                <w:sz w:val="18"/>
                <w:szCs w:val="18"/>
              </w:rPr>
            </w:pPr>
            <w:r>
              <w:rPr>
                <w:rFonts w:ascii="Arial Narrow" w:hAnsi="Arial Narrow"/>
                <w:color w:val="000000"/>
                <w:sz w:val="18"/>
                <w:szCs w:val="18"/>
              </w:rPr>
              <w:br w:type="page"/>
            </w:r>
            <w:r>
              <w:rPr>
                <w:rFonts w:ascii="Arial Narrow" w:hAnsi="Arial Narrow"/>
                <w:b/>
                <w:bCs/>
                <w:color w:val="000000"/>
                <w:sz w:val="18"/>
                <w:szCs w:val="18"/>
              </w:rPr>
              <w:t>Στοιχεία Μέτρησης της Επίδοσης</w:t>
            </w:r>
          </w:p>
        </w:tc>
      </w:tr>
      <w:tr w:rsidR="00690E33" w:rsidTr="009A7883">
        <w:trPr>
          <w:trHeight w:val="20"/>
        </w:trPr>
        <w:tc>
          <w:tcPr>
            <w:tcW w:w="1865" w:type="dxa"/>
            <w:shd w:val="clear" w:color="auto" w:fill="DBE5F1"/>
            <w:tcMar>
              <w:top w:w="0" w:type="dxa"/>
              <w:left w:w="57" w:type="dxa"/>
              <w:bottom w:w="0" w:type="dxa"/>
              <w:right w:w="57" w:type="dxa"/>
            </w:tcMar>
            <w:hideMark/>
          </w:tcPr>
          <w:p w:rsidR="00690E33" w:rsidRDefault="00690E33" w:rsidP="00ED513C">
            <w:pPr>
              <w:rPr>
                <w:rFonts w:ascii="Arial Narrow" w:eastAsiaTheme="minorHAnsi" w:hAnsi="Arial Narrow"/>
                <w:b/>
                <w:bCs/>
                <w:color w:val="000000"/>
                <w:sz w:val="18"/>
                <w:szCs w:val="18"/>
              </w:rPr>
            </w:pPr>
            <w:r>
              <w:rPr>
                <w:rFonts w:ascii="Arial Narrow" w:hAnsi="Arial Narrow"/>
                <w:b/>
                <w:bCs/>
                <w:color w:val="000000"/>
                <w:sz w:val="18"/>
                <w:szCs w:val="18"/>
              </w:rPr>
              <w:t>Έτος</w:t>
            </w:r>
          </w:p>
        </w:tc>
        <w:tc>
          <w:tcPr>
            <w:tcW w:w="7315" w:type="dxa"/>
            <w:shd w:val="clear" w:color="auto" w:fill="DBE5F1"/>
            <w:tcMar>
              <w:top w:w="0" w:type="dxa"/>
              <w:left w:w="57" w:type="dxa"/>
              <w:bottom w:w="0" w:type="dxa"/>
              <w:right w:w="57" w:type="dxa"/>
            </w:tcMar>
            <w:hideMark/>
          </w:tcPr>
          <w:p w:rsidR="00690E33" w:rsidRDefault="00690E33" w:rsidP="00ED513C">
            <w:pPr>
              <w:rPr>
                <w:rFonts w:ascii="Arial Narrow" w:eastAsiaTheme="minorHAnsi" w:hAnsi="Arial Narrow"/>
                <w:b/>
                <w:bCs/>
                <w:color w:val="000000"/>
                <w:sz w:val="18"/>
                <w:szCs w:val="18"/>
              </w:rPr>
            </w:pPr>
            <w:r>
              <w:rPr>
                <w:rFonts w:ascii="Arial Narrow" w:hAnsi="Arial Narrow"/>
                <w:b/>
                <w:bCs/>
                <w:color w:val="000000"/>
                <w:sz w:val="18"/>
                <w:szCs w:val="18"/>
              </w:rPr>
              <w:t>2021</w:t>
            </w:r>
          </w:p>
        </w:tc>
      </w:tr>
      <w:tr w:rsidR="00690E33" w:rsidTr="009A7883">
        <w:trPr>
          <w:trHeight w:val="20"/>
        </w:trPr>
        <w:tc>
          <w:tcPr>
            <w:tcW w:w="1865" w:type="dxa"/>
            <w:tcMar>
              <w:top w:w="0" w:type="dxa"/>
              <w:left w:w="57" w:type="dxa"/>
              <w:bottom w:w="0" w:type="dxa"/>
              <w:right w:w="57" w:type="dxa"/>
            </w:tcMar>
            <w:hideMark/>
          </w:tcPr>
          <w:p w:rsidR="00690E33" w:rsidRDefault="00690E33" w:rsidP="00ED513C">
            <w:pPr>
              <w:rPr>
                <w:rFonts w:ascii="Arial Narrow" w:eastAsiaTheme="minorHAnsi" w:hAnsi="Arial Narrow"/>
                <w:b/>
                <w:bCs/>
                <w:color w:val="000000"/>
                <w:sz w:val="18"/>
                <w:szCs w:val="18"/>
              </w:rPr>
            </w:pPr>
            <w:r>
              <w:rPr>
                <w:rFonts w:ascii="Arial Narrow" w:hAnsi="Arial Narrow"/>
                <w:b/>
                <w:bCs/>
                <w:color w:val="000000"/>
                <w:sz w:val="18"/>
                <w:szCs w:val="18"/>
              </w:rPr>
              <w:t>Υπεύθυνος Υλοποίησης Πολιτικής</w:t>
            </w:r>
          </w:p>
        </w:tc>
        <w:tc>
          <w:tcPr>
            <w:tcW w:w="7315" w:type="dxa"/>
            <w:tcMar>
              <w:top w:w="0" w:type="dxa"/>
              <w:left w:w="57" w:type="dxa"/>
              <w:bottom w:w="0" w:type="dxa"/>
              <w:right w:w="57" w:type="dxa"/>
            </w:tcMar>
            <w:vAlign w:val="center"/>
            <w:hideMark/>
          </w:tcPr>
          <w:p w:rsidR="00690E33" w:rsidRDefault="00690E33" w:rsidP="00ED513C">
            <w:pPr>
              <w:rPr>
                <w:rFonts w:ascii="Arial Narrow" w:eastAsiaTheme="minorHAnsi" w:hAnsi="Arial Narrow"/>
                <w:color w:val="000000"/>
                <w:sz w:val="18"/>
                <w:szCs w:val="18"/>
              </w:rPr>
            </w:pPr>
            <w:r>
              <w:rPr>
                <w:rFonts w:ascii="Arial Narrow" w:hAnsi="Arial Narrow"/>
                <w:color w:val="000000"/>
                <w:sz w:val="18"/>
                <w:szCs w:val="18"/>
              </w:rPr>
              <w:t>Υφυπουργός Εργασίας και Κοινωνικών</w:t>
            </w:r>
          </w:p>
        </w:tc>
      </w:tr>
      <w:tr w:rsidR="00690E33" w:rsidTr="009A7883">
        <w:trPr>
          <w:trHeight w:val="20"/>
        </w:trPr>
        <w:tc>
          <w:tcPr>
            <w:tcW w:w="1865" w:type="dxa"/>
            <w:shd w:val="clear" w:color="auto" w:fill="DBE5F1"/>
            <w:tcMar>
              <w:top w:w="0" w:type="dxa"/>
              <w:left w:w="57" w:type="dxa"/>
              <w:bottom w:w="0" w:type="dxa"/>
              <w:right w:w="57" w:type="dxa"/>
            </w:tcMar>
            <w:hideMark/>
          </w:tcPr>
          <w:p w:rsidR="00690E33" w:rsidRDefault="00690E33" w:rsidP="00ED513C">
            <w:pPr>
              <w:rPr>
                <w:rFonts w:ascii="Arial Narrow" w:eastAsiaTheme="minorHAnsi" w:hAnsi="Arial Narrow"/>
                <w:b/>
                <w:bCs/>
                <w:color w:val="000000"/>
                <w:sz w:val="18"/>
                <w:szCs w:val="18"/>
                <w:highlight w:val="yellow"/>
              </w:rPr>
            </w:pPr>
            <w:r>
              <w:rPr>
                <w:rFonts w:ascii="Arial Narrow" w:hAnsi="Arial Narrow"/>
                <w:b/>
                <w:bCs/>
                <w:color w:val="000000"/>
                <w:sz w:val="18"/>
                <w:szCs w:val="18"/>
              </w:rPr>
              <w:t>Στόχος</w:t>
            </w:r>
          </w:p>
        </w:tc>
        <w:tc>
          <w:tcPr>
            <w:tcW w:w="7315" w:type="dxa"/>
            <w:shd w:val="clear" w:color="auto" w:fill="DBE5F1"/>
            <w:tcMar>
              <w:top w:w="0" w:type="dxa"/>
              <w:left w:w="57" w:type="dxa"/>
              <w:bottom w:w="0" w:type="dxa"/>
              <w:right w:w="57" w:type="dxa"/>
            </w:tcMar>
            <w:hideMark/>
          </w:tcPr>
          <w:p w:rsidR="00690E33" w:rsidRDefault="00690E33" w:rsidP="00ED513C">
            <w:pPr>
              <w:jc w:val="both"/>
              <w:rPr>
                <w:rFonts w:ascii="Arial Narrow" w:eastAsiaTheme="minorHAnsi" w:hAnsi="Arial Narrow"/>
                <w:color w:val="000000"/>
                <w:sz w:val="18"/>
                <w:szCs w:val="18"/>
              </w:rPr>
            </w:pPr>
            <w:r>
              <w:rPr>
                <w:rFonts w:ascii="Arial Narrow" w:hAnsi="Arial Narrow"/>
                <w:color w:val="000000"/>
                <w:sz w:val="18"/>
                <w:szCs w:val="18"/>
              </w:rPr>
              <w:t>Ο αριθμός των δικαιούχων Ελάχιστου Εγγυημένου Εισοδήματος ΕΕΕ που θα συμμετάσχουν σε δράσεις ενεργοποίησης και ένταξης στην αγορά εργασίας να ανέλθει στο ύψος των 20.000 περίπου</w:t>
            </w:r>
          </w:p>
        </w:tc>
      </w:tr>
      <w:tr w:rsidR="00690E33" w:rsidTr="009A7883">
        <w:trPr>
          <w:trHeight w:val="20"/>
        </w:trPr>
        <w:tc>
          <w:tcPr>
            <w:tcW w:w="1865" w:type="dxa"/>
            <w:tcMar>
              <w:top w:w="0" w:type="dxa"/>
              <w:left w:w="57" w:type="dxa"/>
              <w:bottom w:w="0" w:type="dxa"/>
              <w:right w:w="57" w:type="dxa"/>
            </w:tcMar>
            <w:hideMark/>
          </w:tcPr>
          <w:p w:rsidR="00690E33" w:rsidRDefault="00690E33" w:rsidP="00ED513C">
            <w:pPr>
              <w:rPr>
                <w:rFonts w:ascii="Arial Narrow" w:eastAsiaTheme="minorHAnsi" w:hAnsi="Arial Narrow"/>
                <w:b/>
                <w:bCs/>
                <w:color w:val="000000"/>
                <w:sz w:val="18"/>
                <w:szCs w:val="18"/>
              </w:rPr>
            </w:pPr>
            <w:r>
              <w:rPr>
                <w:rFonts w:ascii="Arial Narrow" w:hAnsi="Arial Narrow"/>
                <w:b/>
                <w:bCs/>
                <w:color w:val="000000"/>
                <w:sz w:val="18"/>
                <w:szCs w:val="18"/>
              </w:rPr>
              <w:t>Ενδεικτικός Δείκτης Μ</w:t>
            </w:r>
            <w:r>
              <w:rPr>
                <w:rFonts w:ascii="Arial Narrow" w:hAnsi="Arial Narrow"/>
                <w:b/>
                <w:bCs/>
                <w:color w:val="000000"/>
                <w:sz w:val="18"/>
                <w:szCs w:val="18"/>
              </w:rPr>
              <w:t>έ</w:t>
            </w:r>
            <w:r>
              <w:rPr>
                <w:rFonts w:ascii="Arial Narrow" w:hAnsi="Arial Narrow"/>
                <w:b/>
                <w:bCs/>
                <w:color w:val="000000"/>
                <w:sz w:val="18"/>
                <w:szCs w:val="18"/>
              </w:rPr>
              <w:t>τρησης /Τύπος</w:t>
            </w:r>
          </w:p>
        </w:tc>
        <w:tc>
          <w:tcPr>
            <w:tcW w:w="7315" w:type="dxa"/>
            <w:tcMar>
              <w:top w:w="0" w:type="dxa"/>
              <w:left w:w="57" w:type="dxa"/>
              <w:bottom w:w="0" w:type="dxa"/>
              <w:right w:w="57" w:type="dxa"/>
            </w:tcMar>
            <w:hideMark/>
          </w:tcPr>
          <w:p w:rsidR="00690E33" w:rsidRDefault="00690E33" w:rsidP="00ED513C">
            <w:pPr>
              <w:jc w:val="both"/>
              <w:rPr>
                <w:rFonts w:ascii="Arial Narrow" w:eastAsiaTheme="minorHAnsi" w:hAnsi="Arial Narrow"/>
                <w:color w:val="000000"/>
                <w:sz w:val="18"/>
                <w:szCs w:val="18"/>
              </w:rPr>
            </w:pPr>
            <w:r>
              <w:rPr>
                <w:rFonts w:ascii="Arial Narrow" w:hAnsi="Arial Narrow"/>
                <w:color w:val="000000"/>
                <w:sz w:val="18"/>
                <w:szCs w:val="18"/>
              </w:rPr>
              <w:t>10% των εγγεγραμμένων ανέργων του Ελάχιστου Εγγυημένου Εισοδήματος (ΕΕΕ) θα συμμετέχει σε δράσεις ενεργοποίησης και ένταξης στην αγορά εργασίας</w:t>
            </w:r>
          </w:p>
        </w:tc>
      </w:tr>
      <w:tr w:rsidR="00690E33" w:rsidTr="009A7883">
        <w:trPr>
          <w:trHeight w:val="20"/>
        </w:trPr>
        <w:tc>
          <w:tcPr>
            <w:tcW w:w="1865" w:type="dxa"/>
            <w:shd w:val="clear" w:color="auto" w:fill="DBE5F1"/>
            <w:tcMar>
              <w:top w:w="0" w:type="dxa"/>
              <w:left w:w="57" w:type="dxa"/>
              <w:bottom w:w="0" w:type="dxa"/>
              <w:right w:w="57" w:type="dxa"/>
            </w:tcMar>
            <w:hideMark/>
          </w:tcPr>
          <w:p w:rsidR="00690E33" w:rsidRDefault="00690E33" w:rsidP="00ED513C">
            <w:pPr>
              <w:rPr>
                <w:rFonts w:ascii="Arial Narrow" w:eastAsiaTheme="minorHAnsi" w:hAnsi="Arial Narrow"/>
                <w:b/>
                <w:bCs/>
                <w:color w:val="000000"/>
                <w:sz w:val="18"/>
                <w:szCs w:val="18"/>
              </w:rPr>
            </w:pPr>
            <w:r>
              <w:rPr>
                <w:rFonts w:ascii="Arial Narrow" w:hAnsi="Arial Narrow"/>
                <w:b/>
                <w:bCs/>
                <w:color w:val="000000"/>
                <w:sz w:val="18"/>
                <w:szCs w:val="18"/>
              </w:rPr>
              <w:t>Ανάλυση Δείκτη</w:t>
            </w:r>
          </w:p>
        </w:tc>
        <w:tc>
          <w:tcPr>
            <w:tcW w:w="7315" w:type="dxa"/>
            <w:shd w:val="clear" w:color="auto" w:fill="DBE5F1"/>
            <w:tcMar>
              <w:top w:w="0" w:type="dxa"/>
              <w:left w:w="57" w:type="dxa"/>
              <w:bottom w:w="0" w:type="dxa"/>
              <w:right w:w="57" w:type="dxa"/>
            </w:tcMar>
            <w:hideMark/>
          </w:tcPr>
          <w:p w:rsidR="00690E33" w:rsidRDefault="00690E33" w:rsidP="00ED513C">
            <w:pPr>
              <w:spacing w:line="252" w:lineRule="auto"/>
              <w:jc w:val="both"/>
              <w:rPr>
                <w:rFonts w:ascii="Arial Narrow" w:eastAsiaTheme="minorHAnsi" w:hAnsi="Arial Narrow"/>
                <w:color w:val="000000"/>
                <w:sz w:val="18"/>
                <w:szCs w:val="18"/>
              </w:rPr>
            </w:pPr>
            <w:r>
              <w:rPr>
                <w:rFonts w:ascii="Arial Narrow" w:hAnsi="Arial Narrow"/>
                <w:color w:val="000000"/>
                <w:sz w:val="18"/>
                <w:szCs w:val="18"/>
              </w:rPr>
              <w:t>Οι δράσεις ενεργοποίησης αποτελούν βασικό πυλώνα του Ελάχιστού Εγγυημένου Εισοδήματος και μπ</w:t>
            </w:r>
            <w:r>
              <w:rPr>
                <w:rFonts w:ascii="Arial Narrow" w:hAnsi="Arial Narrow"/>
                <w:color w:val="000000"/>
                <w:sz w:val="18"/>
                <w:szCs w:val="18"/>
              </w:rPr>
              <w:t>ο</w:t>
            </w:r>
            <w:r>
              <w:rPr>
                <w:rFonts w:ascii="Arial Narrow" w:hAnsi="Arial Narrow"/>
                <w:color w:val="000000"/>
                <w:sz w:val="18"/>
                <w:szCs w:val="18"/>
              </w:rPr>
              <w:t>ρούν να προσφέρουν ευκαιρίες για σταδιακή (δι)έξοδο από αυτό, παρέχοντας ευκαιρίες για επανένταξη στην αγορά εργασίας, βελτιώνοντας το εισόδημα των ωφελούμενων και συμβάλλοντας ουσιαστικά στην καταπ</w:t>
            </w:r>
            <w:r>
              <w:rPr>
                <w:rFonts w:ascii="Arial Narrow" w:hAnsi="Arial Narrow"/>
                <w:color w:val="000000"/>
                <w:sz w:val="18"/>
                <w:szCs w:val="18"/>
              </w:rPr>
              <w:t>ο</w:t>
            </w:r>
            <w:r>
              <w:rPr>
                <w:rFonts w:ascii="Arial Narrow" w:hAnsi="Arial Narrow"/>
                <w:color w:val="000000"/>
                <w:sz w:val="18"/>
                <w:szCs w:val="18"/>
              </w:rPr>
              <w:t>λέμηση της φτώχειας και του κοινωνικού αποκλεισμού. Ο δείκτης αφορά στους δικαιούχους του ΕΕΕ και π</w:t>
            </w:r>
            <w:r>
              <w:rPr>
                <w:rFonts w:ascii="Arial Narrow" w:hAnsi="Arial Narrow"/>
                <w:color w:val="000000"/>
                <w:sz w:val="18"/>
                <w:szCs w:val="18"/>
              </w:rPr>
              <w:t>α</w:t>
            </w:r>
            <w:r>
              <w:rPr>
                <w:rFonts w:ascii="Arial Narrow" w:hAnsi="Arial Narrow"/>
                <w:color w:val="000000"/>
                <w:sz w:val="18"/>
                <w:szCs w:val="18"/>
              </w:rPr>
              <w:t>ρακολουθείται από τις υπηρεσίες της Γενικής Γραμματέως Κοινωνικής Αλληλεγγύης και Καταπολέμησης της φτώχειας</w:t>
            </w:r>
          </w:p>
        </w:tc>
      </w:tr>
      <w:tr w:rsidR="00690E33" w:rsidTr="009A7883">
        <w:trPr>
          <w:trHeight w:val="20"/>
        </w:trPr>
        <w:tc>
          <w:tcPr>
            <w:tcW w:w="1865" w:type="dxa"/>
            <w:tcMar>
              <w:top w:w="0" w:type="dxa"/>
              <w:left w:w="57" w:type="dxa"/>
              <w:bottom w:w="0" w:type="dxa"/>
              <w:right w:w="57" w:type="dxa"/>
            </w:tcMar>
            <w:hideMark/>
          </w:tcPr>
          <w:p w:rsidR="00690E33" w:rsidRDefault="00690E33" w:rsidP="00ED513C">
            <w:pPr>
              <w:rPr>
                <w:rFonts w:ascii="Arial Narrow" w:eastAsiaTheme="minorHAnsi" w:hAnsi="Arial Narrow"/>
                <w:b/>
                <w:bCs/>
                <w:color w:val="000000"/>
                <w:sz w:val="18"/>
                <w:szCs w:val="18"/>
              </w:rPr>
            </w:pPr>
            <w:r>
              <w:rPr>
                <w:rFonts w:ascii="Arial Narrow" w:hAnsi="Arial Narrow"/>
                <w:b/>
                <w:bCs/>
                <w:color w:val="000000"/>
                <w:sz w:val="18"/>
                <w:szCs w:val="18"/>
              </w:rPr>
              <w:t>Τιμή-στόχος</w:t>
            </w:r>
          </w:p>
        </w:tc>
        <w:tc>
          <w:tcPr>
            <w:tcW w:w="7315" w:type="dxa"/>
            <w:tcMar>
              <w:top w:w="0" w:type="dxa"/>
              <w:left w:w="57" w:type="dxa"/>
              <w:bottom w:w="0" w:type="dxa"/>
              <w:right w:w="57" w:type="dxa"/>
            </w:tcMar>
            <w:hideMark/>
          </w:tcPr>
          <w:p w:rsidR="00690E33" w:rsidRDefault="00690E33" w:rsidP="00ED513C">
            <w:pPr>
              <w:jc w:val="both"/>
              <w:rPr>
                <w:rFonts w:ascii="Arial Narrow" w:eastAsiaTheme="minorHAnsi" w:hAnsi="Arial Narrow"/>
                <w:color w:val="000000"/>
                <w:sz w:val="18"/>
                <w:szCs w:val="18"/>
              </w:rPr>
            </w:pPr>
            <w:r>
              <w:rPr>
                <w:rFonts w:ascii="Arial Narrow" w:hAnsi="Arial Narrow"/>
                <w:color w:val="000000"/>
                <w:sz w:val="18"/>
                <w:szCs w:val="18"/>
              </w:rPr>
              <w:t>20.000</w:t>
            </w:r>
          </w:p>
        </w:tc>
      </w:tr>
      <w:tr w:rsidR="00690E33" w:rsidTr="009A7883">
        <w:trPr>
          <w:trHeight w:val="20"/>
        </w:trPr>
        <w:tc>
          <w:tcPr>
            <w:tcW w:w="1865" w:type="dxa"/>
            <w:shd w:val="clear" w:color="auto" w:fill="DBE5F1"/>
            <w:tcMar>
              <w:top w:w="0" w:type="dxa"/>
              <w:left w:w="57" w:type="dxa"/>
              <w:bottom w:w="0" w:type="dxa"/>
              <w:right w:w="57" w:type="dxa"/>
            </w:tcMar>
            <w:hideMark/>
          </w:tcPr>
          <w:p w:rsidR="00690E33" w:rsidRDefault="00690E33" w:rsidP="00ED513C">
            <w:pPr>
              <w:rPr>
                <w:rFonts w:ascii="Arial Narrow" w:eastAsiaTheme="minorHAnsi" w:hAnsi="Arial Narrow"/>
                <w:b/>
                <w:bCs/>
                <w:color w:val="000000"/>
                <w:sz w:val="18"/>
                <w:szCs w:val="18"/>
              </w:rPr>
            </w:pPr>
            <w:r>
              <w:rPr>
                <w:rFonts w:ascii="Arial Narrow" w:hAnsi="Arial Narrow"/>
                <w:b/>
                <w:bCs/>
                <w:color w:val="000000"/>
                <w:sz w:val="18"/>
                <w:szCs w:val="18"/>
              </w:rPr>
              <w:t xml:space="preserve">Συχνότητα διεξαγωγής μέτρησης </w:t>
            </w:r>
          </w:p>
        </w:tc>
        <w:tc>
          <w:tcPr>
            <w:tcW w:w="7315" w:type="dxa"/>
            <w:shd w:val="clear" w:color="auto" w:fill="DBE5F1"/>
            <w:tcMar>
              <w:top w:w="0" w:type="dxa"/>
              <w:left w:w="57" w:type="dxa"/>
              <w:bottom w:w="0" w:type="dxa"/>
              <w:right w:w="57" w:type="dxa"/>
            </w:tcMar>
            <w:vAlign w:val="center"/>
            <w:hideMark/>
          </w:tcPr>
          <w:p w:rsidR="00690E33" w:rsidRDefault="00690E33" w:rsidP="00ED513C">
            <w:pPr>
              <w:rPr>
                <w:rFonts w:ascii="Arial Narrow" w:eastAsiaTheme="minorHAnsi" w:hAnsi="Arial Narrow"/>
                <w:color w:val="000000"/>
                <w:sz w:val="18"/>
                <w:szCs w:val="18"/>
              </w:rPr>
            </w:pPr>
            <w:r>
              <w:rPr>
                <w:rFonts w:ascii="Arial Narrow" w:hAnsi="Arial Narrow"/>
                <w:color w:val="000000"/>
                <w:sz w:val="18"/>
                <w:szCs w:val="18"/>
              </w:rPr>
              <w:t>Ετησίως</w:t>
            </w:r>
          </w:p>
        </w:tc>
      </w:tr>
      <w:tr w:rsidR="00690E33" w:rsidTr="009A7883">
        <w:trPr>
          <w:trHeight w:val="20"/>
        </w:trPr>
        <w:tc>
          <w:tcPr>
            <w:tcW w:w="1865" w:type="dxa"/>
            <w:tcBorders>
              <w:top w:val="nil"/>
              <w:left w:val="nil"/>
              <w:bottom w:val="single" w:sz="8" w:space="0" w:color="4F81BD"/>
              <w:right w:val="nil"/>
            </w:tcBorders>
            <w:tcMar>
              <w:top w:w="0" w:type="dxa"/>
              <w:left w:w="57" w:type="dxa"/>
              <w:bottom w:w="0" w:type="dxa"/>
              <w:right w:w="57" w:type="dxa"/>
            </w:tcMar>
            <w:hideMark/>
          </w:tcPr>
          <w:p w:rsidR="00690E33" w:rsidRDefault="00690E33" w:rsidP="00ED513C">
            <w:pPr>
              <w:rPr>
                <w:rFonts w:ascii="Arial Narrow" w:eastAsiaTheme="minorHAnsi" w:hAnsi="Arial Narrow"/>
                <w:b/>
                <w:bCs/>
                <w:color w:val="000000"/>
                <w:sz w:val="18"/>
                <w:szCs w:val="18"/>
              </w:rPr>
            </w:pPr>
            <w:r>
              <w:rPr>
                <w:rFonts w:ascii="Arial Narrow" w:hAnsi="Arial Narrow"/>
                <w:b/>
                <w:bCs/>
                <w:color w:val="000000"/>
                <w:sz w:val="18"/>
                <w:szCs w:val="18"/>
              </w:rPr>
              <w:t>Μονάδα μέτρησης</w:t>
            </w:r>
          </w:p>
        </w:tc>
        <w:tc>
          <w:tcPr>
            <w:tcW w:w="7315" w:type="dxa"/>
            <w:tcBorders>
              <w:top w:val="nil"/>
              <w:left w:val="nil"/>
              <w:bottom w:val="single" w:sz="8" w:space="0" w:color="4F81BD"/>
              <w:right w:val="nil"/>
            </w:tcBorders>
            <w:tcMar>
              <w:top w:w="0" w:type="dxa"/>
              <w:left w:w="57" w:type="dxa"/>
              <w:bottom w:w="0" w:type="dxa"/>
              <w:right w:w="57" w:type="dxa"/>
            </w:tcMar>
            <w:hideMark/>
          </w:tcPr>
          <w:p w:rsidR="00690E33" w:rsidRDefault="00690E33" w:rsidP="00ED513C">
            <w:pPr>
              <w:jc w:val="both"/>
              <w:rPr>
                <w:rFonts w:ascii="Arial Narrow" w:eastAsiaTheme="minorHAnsi" w:hAnsi="Arial Narrow"/>
                <w:color w:val="000000"/>
                <w:sz w:val="18"/>
                <w:szCs w:val="18"/>
              </w:rPr>
            </w:pPr>
            <w:r>
              <w:rPr>
                <w:rFonts w:ascii="Arial Narrow" w:hAnsi="Arial Narrow"/>
                <w:color w:val="000000"/>
                <w:sz w:val="18"/>
                <w:szCs w:val="18"/>
              </w:rPr>
              <w:t xml:space="preserve">Απόλυτος αριθμός </w:t>
            </w:r>
          </w:p>
        </w:tc>
      </w:tr>
    </w:tbl>
    <w:p w:rsidR="00ED513C" w:rsidRDefault="00ED513C" w:rsidP="00690E33">
      <w:pPr>
        <w:rPr>
          <w:rFonts w:ascii="Calibri" w:eastAsiaTheme="minorHAnsi" w:hAnsi="Calibri"/>
          <w:color w:val="1F497D"/>
          <w:sz w:val="22"/>
          <w:szCs w:val="22"/>
        </w:rPr>
      </w:pPr>
    </w:p>
    <w:tbl>
      <w:tblPr>
        <w:tblW w:w="9180" w:type="dxa"/>
        <w:tblCellMar>
          <w:left w:w="0" w:type="dxa"/>
          <w:right w:w="0" w:type="dxa"/>
        </w:tblCellMar>
        <w:tblLook w:val="04A0"/>
      </w:tblPr>
      <w:tblGrid>
        <w:gridCol w:w="1865"/>
        <w:gridCol w:w="7315"/>
      </w:tblGrid>
      <w:tr w:rsidR="00690E33" w:rsidTr="00690E33">
        <w:trPr>
          <w:trHeight w:val="20"/>
        </w:trPr>
        <w:tc>
          <w:tcPr>
            <w:tcW w:w="9180" w:type="dxa"/>
            <w:gridSpan w:val="2"/>
            <w:tcBorders>
              <w:top w:val="single" w:sz="8" w:space="0" w:color="4F81BD"/>
              <w:left w:val="nil"/>
              <w:bottom w:val="single" w:sz="8" w:space="0" w:color="4F81BD"/>
              <w:right w:val="nil"/>
            </w:tcBorders>
            <w:tcMar>
              <w:top w:w="0" w:type="dxa"/>
              <w:left w:w="57" w:type="dxa"/>
              <w:bottom w:w="0" w:type="dxa"/>
              <w:right w:w="57" w:type="dxa"/>
            </w:tcMar>
            <w:hideMark/>
          </w:tcPr>
          <w:p w:rsidR="00690E33" w:rsidRPr="00690E33" w:rsidRDefault="00690E33" w:rsidP="00690E33">
            <w:pPr>
              <w:spacing w:before="120" w:after="120"/>
              <w:jc w:val="center"/>
              <w:rPr>
                <w:rFonts w:ascii="Arial Narrow" w:eastAsiaTheme="minorHAnsi" w:hAnsi="Arial Narrow"/>
                <w:b/>
                <w:bCs/>
                <w:color w:val="000000"/>
                <w:sz w:val="18"/>
                <w:szCs w:val="22"/>
              </w:rPr>
            </w:pPr>
            <w:r w:rsidRPr="00690E33">
              <w:rPr>
                <w:rFonts w:ascii="Arial Narrow" w:hAnsi="Arial Narrow"/>
                <w:color w:val="000000"/>
                <w:sz w:val="18"/>
                <w:szCs w:val="22"/>
              </w:rPr>
              <w:br w:type="page"/>
            </w:r>
            <w:r w:rsidRPr="00690E33">
              <w:rPr>
                <w:rFonts w:ascii="Arial Narrow" w:hAnsi="Arial Narrow"/>
                <w:b/>
                <w:bCs/>
                <w:color w:val="000000"/>
                <w:sz w:val="18"/>
                <w:szCs w:val="22"/>
              </w:rPr>
              <w:t>Στοιχεία Μέτρησης της Επίδοσης</w:t>
            </w:r>
          </w:p>
        </w:tc>
      </w:tr>
      <w:tr w:rsidR="00690E33" w:rsidTr="00690E33">
        <w:trPr>
          <w:trHeight w:val="20"/>
        </w:trPr>
        <w:tc>
          <w:tcPr>
            <w:tcW w:w="1865" w:type="dxa"/>
            <w:shd w:val="clear" w:color="auto" w:fill="DBE5F1"/>
            <w:tcMar>
              <w:top w:w="0" w:type="dxa"/>
              <w:left w:w="57" w:type="dxa"/>
              <w:bottom w:w="0" w:type="dxa"/>
              <w:right w:w="57" w:type="dxa"/>
            </w:tcMar>
            <w:hideMark/>
          </w:tcPr>
          <w:p w:rsidR="00690E33" w:rsidRDefault="00690E33" w:rsidP="00ED513C">
            <w:pPr>
              <w:rPr>
                <w:rFonts w:ascii="Arial Narrow" w:eastAsiaTheme="minorHAnsi" w:hAnsi="Arial Narrow"/>
                <w:b/>
                <w:bCs/>
                <w:color w:val="000000"/>
                <w:sz w:val="18"/>
                <w:szCs w:val="18"/>
              </w:rPr>
            </w:pPr>
            <w:r>
              <w:rPr>
                <w:rFonts w:ascii="Arial Narrow" w:hAnsi="Arial Narrow"/>
                <w:b/>
                <w:bCs/>
                <w:color w:val="000000"/>
                <w:sz w:val="18"/>
                <w:szCs w:val="18"/>
              </w:rPr>
              <w:t>Έτος</w:t>
            </w:r>
          </w:p>
        </w:tc>
        <w:tc>
          <w:tcPr>
            <w:tcW w:w="7315" w:type="dxa"/>
            <w:shd w:val="clear" w:color="auto" w:fill="DBE5F1"/>
            <w:tcMar>
              <w:top w:w="0" w:type="dxa"/>
              <w:left w:w="57" w:type="dxa"/>
              <w:bottom w:w="0" w:type="dxa"/>
              <w:right w:w="57" w:type="dxa"/>
            </w:tcMar>
            <w:hideMark/>
          </w:tcPr>
          <w:p w:rsidR="00690E33" w:rsidRDefault="00690E33" w:rsidP="00ED513C">
            <w:pPr>
              <w:rPr>
                <w:rFonts w:ascii="Arial Narrow" w:eastAsiaTheme="minorHAnsi" w:hAnsi="Arial Narrow"/>
                <w:b/>
                <w:bCs/>
                <w:color w:val="000000"/>
                <w:sz w:val="18"/>
                <w:szCs w:val="18"/>
              </w:rPr>
            </w:pPr>
            <w:r>
              <w:rPr>
                <w:rFonts w:ascii="Arial Narrow" w:hAnsi="Arial Narrow"/>
                <w:b/>
                <w:bCs/>
                <w:color w:val="000000"/>
                <w:sz w:val="18"/>
                <w:szCs w:val="18"/>
              </w:rPr>
              <w:t>2021</w:t>
            </w:r>
          </w:p>
        </w:tc>
      </w:tr>
      <w:tr w:rsidR="00690E33" w:rsidTr="00690E33">
        <w:trPr>
          <w:trHeight w:val="20"/>
        </w:trPr>
        <w:tc>
          <w:tcPr>
            <w:tcW w:w="1865" w:type="dxa"/>
            <w:tcMar>
              <w:top w:w="0" w:type="dxa"/>
              <w:left w:w="57" w:type="dxa"/>
              <w:bottom w:w="0" w:type="dxa"/>
              <w:right w:w="57" w:type="dxa"/>
            </w:tcMar>
            <w:hideMark/>
          </w:tcPr>
          <w:p w:rsidR="00690E33" w:rsidRDefault="00690E33" w:rsidP="00ED513C">
            <w:pPr>
              <w:rPr>
                <w:rFonts w:ascii="Arial Narrow" w:eastAsiaTheme="minorHAnsi" w:hAnsi="Arial Narrow"/>
                <w:b/>
                <w:bCs/>
                <w:color w:val="000000"/>
                <w:sz w:val="18"/>
                <w:szCs w:val="18"/>
              </w:rPr>
            </w:pPr>
            <w:r>
              <w:rPr>
                <w:rFonts w:ascii="Arial Narrow" w:hAnsi="Arial Narrow"/>
                <w:b/>
                <w:bCs/>
                <w:color w:val="000000"/>
                <w:sz w:val="18"/>
                <w:szCs w:val="18"/>
              </w:rPr>
              <w:t>Υπεύθυνος Υλοποίησης Πολιτικής</w:t>
            </w:r>
          </w:p>
        </w:tc>
        <w:tc>
          <w:tcPr>
            <w:tcW w:w="7315" w:type="dxa"/>
            <w:tcMar>
              <w:top w:w="0" w:type="dxa"/>
              <w:left w:w="57" w:type="dxa"/>
              <w:bottom w:w="0" w:type="dxa"/>
              <w:right w:w="57" w:type="dxa"/>
            </w:tcMar>
            <w:vAlign w:val="center"/>
            <w:hideMark/>
          </w:tcPr>
          <w:p w:rsidR="00690E33" w:rsidRDefault="00690E33" w:rsidP="00ED513C">
            <w:pPr>
              <w:rPr>
                <w:rFonts w:ascii="Arial Narrow" w:eastAsiaTheme="minorHAnsi" w:hAnsi="Arial Narrow"/>
                <w:color w:val="000000"/>
                <w:sz w:val="18"/>
                <w:szCs w:val="18"/>
              </w:rPr>
            </w:pPr>
            <w:r>
              <w:rPr>
                <w:rFonts w:ascii="Arial Narrow" w:hAnsi="Arial Narrow"/>
                <w:color w:val="000000"/>
                <w:sz w:val="18"/>
                <w:szCs w:val="18"/>
              </w:rPr>
              <w:t>Υφυπουργός Εργασίας και Κοινωνικών</w:t>
            </w:r>
          </w:p>
        </w:tc>
      </w:tr>
      <w:tr w:rsidR="00690E33" w:rsidTr="00690E33">
        <w:trPr>
          <w:trHeight w:val="20"/>
        </w:trPr>
        <w:tc>
          <w:tcPr>
            <w:tcW w:w="1865" w:type="dxa"/>
            <w:shd w:val="clear" w:color="auto" w:fill="DBE5F1"/>
            <w:tcMar>
              <w:top w:w="0" w:type="dxa"/>
              <w:left w:w="57" w:type="dxa"/>
              <w:bottom w:w="0" w:type="dxa"/>
              <w:right w:w="57" w:type="dxa"/>
            </w:tcMar>
            <w:hideMark/>
          </w:tcPr>
          <w:p w:rsidR="00690E33" w:rsidRDefault="00690E33" w:rsidP="00ED513C">
            <w:pPr>
              <w:rPr>
                <w:rFonts w:ascii="Arial Narrow" w:eastAsiaTheme="minorHAnsi" w:hAnsi="Arial Narrow"/>
                <w:b/>
                <w:bCs/>
                <w:color w:val="000000"/>
                <w:sz w:val="18"/>
                <w:szCs w:val="18"/>
                <w:highlight w:val="yellow"/>
              </w:rPr>
            </w:pPr>
            <w:r>
              <w:rPr>
                <w:rFonts w:ascii="Arial Narrow" w:hAnsi="Arial Narrow"/>
                <w:b/>
                <w:bCs/>
                <w:color w:val="000000"/>
                <w:sz w:val="18"/>
                <w:szCs w:val="18"/>
              </w:rPr>
              <w:t>Στόχος</w:t>
            </w:r>
          </w:p>
        </w:tc>
        <w:tc>
          <w:tcPr>
            <w:tcW w:w="7315" w:type="dxa"/>
            <w:shd w:val="clear" w:color="auto" w:fill="DBE5F1"/>
            <w:tcMar>
              <w:top w:w="0" w:type="dxa"/>
              <w:left w:w="57" w:type="dxa"/>
              <w:bottom w:w="0" w:type="dxa"/>
              <w:right w:w="57" w:type="dxa"/>
            </w:tcMar>
            <w:hideMark/>
          </w:tcPr>
          <w:p w:rsidR="00690E33" w:rsidRDefault="00690E33" w:rsidP="00ED513C">
            <w:pPr>
              <w:jc w:val="both"/>
              <w:rPr>
                <w:rFonts w:ascii="Arial Narrow" w:eastAsiaTheme="minorHAnsi" w:hAnsi="Arial Narrow"/>
                <w:color w:val="000000"/>
                <w:sz w:val="18"/>
                <w:szCs w:val="18"/>
              </w:rPr>
            </w:pPr>
            <w:r>
              <w:rPr>
                <w:rFonts w:ascii="Arial Narrow" w:hAnsi="Arial Narrow"/>
                <w:color w:val="000000"/>
                <w:sz w:val="18"/>
                <w:szCs w:val="18"/>
              </w:rPr>
              <w:t>Αύξηση της Ψηφιακής Απονομής των υποβαλλόμενων ψηφιακά αιτήσεων συνταξιοδότησης</w:t>
            </w:r>
          </w:p>
        </w:tc>
      </w:tr>
      <w:tr w:rsidR="00690E33" w:rsidTr="00690E33">
        <w:trPr>
          <w:trHeight w:val="20"/>
        </w:trPr>
        <w:tc>
          <w:tcPr>
            <w:tcW w:w="1865" w:type="dxa"/>
            <w:tcMar>
              <w:top w:w="0" w:type="dxa"/>
              <w:left w:w="57" w:type="dxa"/>
              <w:bottom w:w="0" w:type="dxa"/>
              <w:right w:w="57" w:type="dxa"/>
            </w:tcMar>
            <w:hideMark/>
          </w:tcPr>
          <w:p w:rsidR="00690E33" w:rsidRDefault="00690E33" w:rsidP="00ED513C">
            <w:pPr>
              <w:rPr>
                <w:rFonts w:ascii="Arial Narrow" w:eastAsiaTheme="minorHAnsi" w:hAnsi="Arial Narrow"/>
                <w:b/>
                <w:bCs/>
                <w:color w:val="000000"/>
                <w:sz w:val="18"/>
                <w:szCs w:val="18"/>
              </w:rPr>
            </w:pPr>
            <w:r>
              <w:rPr>
                <w:rFonts w:ascii="Arial Narrow" w:hAnsi="Arial Narrow"/>
                <w:b/>
                <w:bCs/>
                <w:color w:val="000000"/>
                <w:sz w:val="18"/>
                <w:szCs w:val="18"/>
              </w:rPr>
              <w:t>Ενδεικτικός Δείκτης Μ</w:t>
            </w:r>
            <w:r>
              <w:rPr>
                <w:rFonts w:ascii="Arial Narrow" w:hAnsi="Arial Narrow"/>
                <w:b/>
                <w:bCs/>
                <w:color w:val="000000"/>
                <w:sz w:val="18"/>
                <w:szCs w:val="18"/>
              </w:rPr>
              <w:t>έ</w:t>
            </w:r>
            <w:r>
              <w:rPr>
                <w:rFonts w:ascii="Arial Narrow" w:hAnsi="Arial Narrow"/>
                <w:b/>
                <w:bCs/>
                <w:color w:val="000000"/>
                <w:sz w:val="18"/>
                <w:szCs w:val="18"/>
              </w:rPr>
              <w:t>τρησης /Τύπος</w:t>
            </w:r>
          </w:p>
        </w:tc>
        <w:tc>
          <w:tcPr>
            <w:tcW w:w="7315" w:type="dxa"/>
            <w:tcMar>
              <w:top w:w="0" w:type="dxa"/>
              <w:left w:w="57" w:type="dxa"/>
              <w:bottom w:w="0" w:type="dxa"/>
              <w:right w:w="57" w:type="dxa"/>
            </w:tcMar>
            <w:hideMark/>
          </w:tcPr>
          <w:p w:rsidR="00690E33" w:rsidRDefault="00690E33" w:rsidP="00ED513C">
            <w:pPr>
              <w:jc w:val="both"/>
              <w:rPr>
                <w:rFonts w:ascii="Arial Narrow" w:eastAsiaTheme="minorHAnsi" w:hAnsi="Arial Narrow"/>
                <w:color w:val="000000"/>
                <w:sz w:val="18"/>
                <w:szCs w:val="18"/>
              </w:rPr>
            </w:pPr>
            <w:r>
              <w:rPr>
                <w:rFonts w:ascii="Arial Narrow" w:hAnsi="Arial Narrow"/>
                <w:color w:val="000000"/>
                <w:sz w:val="18"/>
                <w:szCs w:val="18"/>
              </w:rPr>
              <w:t>Ψηφιακή απονομή του 85% των υποβαλλόμενων ψηφιακά αιτήσεων συνταξιοδότησης</w:t>
            </w:r>
          </w:p>
        </w:tc>
      </w:tr>
      <w:tr w:rsidR="00690E33" w:rsidTr="00690E33">
        <w:trPr>
          <w:trHeight w:val="20"/>
        </w:trPr>
        <w:tc>
          <w:tcPr>
            <w:tcW w:w="1865" w:type="dxa"/>
            <w:shd w:val="clear" w:color="auto" w:fill="DBE5F1"/>
            <w:tcMar>
              <w:top w:w="0" w:type="dxa"/>
              <w:left w:w="57" w:type="dxa"/>
              <w:bottom w:w="0" w:type="dxa"/>
              <w:right w:w="57" w:type="dxa"/>
            </w:tcMar>
            <w:hideMark/>
          </w:tcPr>
          <w:p w:rsidR="00690E33" w:rsidRDefault="00690E33" w:rsidP="00ED513C">
            <w:pPr>
              <w:rPr>
                <w:rFonts w:ascii="Arial Narrow" w:eastAsiaTheme="minorHAnsi" w:hAnsi="Arial Narrow"/>
                <w:b/>
                <w:bCs/>
                <w:color w:val="000000"/>
                <w:sz w:val="18"/>
                <w:szCs w:val="18"/>
              </w:rPr>
            </w:pPr>
            <w:r>
              <w:rPr>
                <w:rFonts w:ascii="Arial Narrow" w:hAnsi="Arial Narrow"/>
                <w:b/>
                <w:bCs/>
                <w:color w:val="000000"/>
                <w:sz w:val="18"/>
                <w:szCs w:val="18"/>
              </w:rPr>
              <w:t>Ανάλυση Δείκτη</w:t>
            </w:r>
          </w:p>
        </w:tc>
        <w:tc>
          <w:tcPr>
            <w:tcW w:w="7315" w:type="dxa"/>
            <w:shd w:val="clear" w:color="auto" w:fill="DBE5F1"/>
            <w:tcMar>
              <w:top w:w="0" w:type="dxa"/>
              <w:left w:w="57" w:type="dxa"/>
              <w:bottom w:w="0" w:type="dxa"/>
              <w:right w:w="57" w:type="dxa"/>
            </w:tcMar>
            <w:hideMark/>
          </w:tcPr>
          <w:p w:rsidR="00690E33" w:rsidRDefault="00690E33" w:rsidP="00ED513C">
            <w:pPr>
              <w:jc w:val="both"/>
              <w:rPr>
                <w:rFonts w:ascii="Arial Narrow" w:eastAsiaTheme="minorHAnsi" w:hAnsi="Arial Narrow"/>
                <w:color w:val="000000"/>
                <w:sz w:val="18"/>
                <w:szCs w:val="18"/>
              </w:rPr>
            </w:pPr>
            <w:r>
              <w:rPr>
                <w:rFonts w:ascii="Arial Narrow" w:hAnsi="Arial Narrow"/>
                <w:color w:val="000000"/>
                <w:sz w:val="18"/>
                <w:szCs w:val="18"/>
              </w:rPr>
              <w:t xml:space="preserve">Η διαδικασία απονομής σύνταξης χαρακτηρίζεται έως σήμερα χρονοβόρα και δημιουργεί διοικητικό βάρος για τους συνταξιούχους. Η διασύνδεση του </w:t>
            </w:r>
            <w:r>
              <w:rPr>
                <w:rFonts w:ascii="Arial Narrow" w:hAnsi="Arial Narrow"/>
                <w:color w:val="000000"/>
                <w:sz w:val="18"/>
                <w:szCs w:val="18"/>
                <w:lang w:val="en-US"/>
              </w:rPr>
              <w:t>e</w:t>
            </w:r>
            <w:r>
              <w:rPr>
                <w:rFonts w:ascii="Arial Narrow" w:hAnsi="Arial Narrow"/>
                <w:color w:val="000000"/>
                <w:sz w:val="18"/>
                <w:szCs w:val="18"/>
              </w:rPr>
              <w:t>-ΕΦΚΑ με τους φορείς έκδοσης των δικαιολογητικών απονομής σύνταξης γήρατος μέσω της πλατφόρμας “ΑΤΛΑΣ” θα ελαχιστοποιήσει τον χρόνο απονομής χωρίς να απα</w:t>
            </w:r>
            <w:r>
              <w:rPr>
                <w:rFonts w:ascii="Arial Narrow" w:hAnsi="Arial Narrow"/>
                <w:color w:val="000000"/>
                <w:sz w:val="18"/>
                <w:szCs w:val="18"/>
              </w:rPr>
              <w:t>ι</w:t>
            </w:r>
            <w:r>
              <w:rPr>
                <w:rFonts w:ascii="Arial Narrow" w:hAnsi="Arial Narrow"/>
                <w:color w:val="000000"/>
                <w:sz w:val="18"/>
                <w:szCs w:val="18"/>
              </w:rPr>
              <w:t>τείται η εμπλοκή των δικαιούχων / συνταξιούχων στη διαδικασία. Ο δείκτης δείχνει το ποσοστό των συντ</w:t>
            </w:r>
            <w:r>
              <w:rPr>
                <w:rFonts w:ascii="Arial Narrow" w:hAnsi="Arial Narrow"/>
                <w:color w:val="000000"/>
                <w:sz w:val="18"/>
                <w:szCs w:val="18"/>
              </w:rPr>
              <w:t>ά</w:t>
            </w:r>
            <w:r>
              <w:rPr>
                <w:rFonts w:ascii="Arial Narrow" w:hAnsi="Arial Narrow"/>
                <w:color w:val="000000"/>
                <w:sz w:val="18"/>
                <w:szCs w:val="18"/>
              </w:rPr>
              <w:t>ξεων που θα απονέμονται ψηφιακά μέσα στο 2021, από αιτήσεις που κατατέθηκαν ψηφιακά σε σχέση με το αντίστοιχο μέγεθος του 2020</w:t>
            </w:r>
          </w:p>
        </w:tc>
      </w:tr>
      <w:tr w:rsidR="00690E33" w:rsidTr="00690E33">
        <w:trPr>
          <w:trHeight w:val="20"/>
        </w:trPr>
        <w:tc>
          <w:tcPr>
            <w:tcW w:w="1865" w:type="dxa"/>
            <w:tcMar>
              <w:top w:w="0" w:type="dxa"/>
              <w:left w:w="57" w:type="dxa"/>
              <w:bottom w:w="0" w:type="dxa"/>
              <w:right w:w="57" w:type="dxa"/>
            </w:tcMar>
            <w:hideMark/>
          </w:tcPr>
          <w:p w:rsidR="00690E33" w:rsidRDefault="00690E33" w:rsidP="00ED513C">
            <w:pPr>
              <w:rPr>
                <w:rFonts w:ascii="Arial Narrow" w:eastAsiaTheme="minorHAnsi" w:hAnsi="Arial Narrow"/>
                <w:b/>
                <w:bCs/>
                <w:color w:val="000000"/>
                <w:sz w:val="18"/>
                <w:szCs w:val="18"/>
              </w:rPr>
            </w:pPr>
            <w:r>
              <w:rPr>
                <w:rFonts w:ascii="Arial Narrow" w:hAnsi="Arial Narrow"/>
                <w:b/>
                <w:bCs/>
                <w:color w:val="000000"/>
                <w:sz w:val="18"/>
                <w:szCs w:val="18"/>
              </w:rPr>
              <w:t>Τιμή-στόχος</w:t>
            </w:r>
          </w:p>
        </w:tc>
        <w:tc>
          <w:tcPr>
            <w:tcW w:w="7315" w:type="dxa"/>
            <w:tcMar>
              <w:top w:w="0" w:type="dxa"/>
              <w:left w:w="57" w:type="dxa"/>
              <w:bottom w:w="0" w:type="dxa"/>
              <w:right w:w="57" w:type="dxa"/>
            </w:tcMar>
            <w:hideMark/>
          </w:tcPr>
          <w:p w:rsidR="00690E33" w:rsidRDefault="00690E33" w:rsidP="00ED513C">
            <w:pPr>
              <w:jc w:val="both"/>
              <w:rPr>
                <w:rFonts w:ascii="Arial Narrow" w:eastAsiaTheme="minorHAnsi" w:hAnsi="Arial Narrow"/>
                <w:color w:val="000000"/>
                <w:sz w:val="18"/>
                <w:szCs w:val="18"/>
              </w:rPr>
            </w:pPr>
            <w:r>
              <w:rPr>
                <w:rFonts w:ascii="Arial Narrow" w:hAnsi="Arial Narrow"/>
                <w:color w:val="000000"/>
                <w:sz w:val="18"/>
                <w:szCs w:val="18"/>
              </w:rPr>
              <w:t>Η τιμή βάσης για το 2020 είναι περίπου 30% και στόχος είναι το 85% έως το τέλος του 2021</w:t>
            </w:r>
          </w:p>
        </w:tc>
      </w:tr>
      <w:tr w:rsidR="00690E33" w:rsidTr="00690E33">
        <w:trPr>
          <w:trHeight w:val="20"/>
        </w:trPr>
        <w:tc>
          <w:tcPr>
            <w:tcW w:w="1865" w:type="dxa"/>
            <w:shd w:val="clear" w:color="auto" w:fill="DBE5F1"/>
            <w:tcMar>
              <w:top w:w="0" w:type="dxa"/>
              <w:left w:w="57" w:type="dxa"/>
              <w:bottom w:w="0" w:type="dxa"/>
              <w:right w:w="57" w:type="dxa"/>
            </w:tcMar>
            <w:hideMark/>
          </w:tcPr>
          <w:p w:rsidR="00690E33" w:rsidRDefault="00690E33" w:rsidP="00ED513C">
            <w:pPr>
              <w:rPr>
                <w:rFonts w:ascii="Arial Narrow" w:eastAsiaTheme="minorHAnsi" w:hAnsi="Arial Narrow"/>
                <w:b/>
                <w:bCs/>
                <w:color w:val="000000"/>
                <w:sz w:val="18"/>
                <w:szCs w:val="18"/>
              </w:rPr>
            </w:pPr>
            <w:r>
              <w:rPr>
                <w:rFonts w:ascii="Arial Narrow" w:hAnsi="Arial Narrow"/>
                <w:b/>
                <w:bCs/>
                <w:color w:val="000000"/>
                <w:sz w:val="18"/>
                <w:szCs w:val="18"/>
              </w:rPr>
              <w:t xml:space="preserve">Συχνότητα διεξαγωγής μέτρησης </w:t>
            </w:r>
          </w:p>
        </w:tc>
        <w:tc>
          <w:tcPr>
            <w:tcW w:w="7315" w:type="dxa"/>
            <w:shd w:val="clear" w:color="auto" w:fill="DBE5F1"/>
            <w:tcMar>
              <w:top w:w="0" w:type="dxa"/>
              <w:left w:w="57" w:type="dxa"/>
              <w:bottom w:w="0" w:type="dxa"/>
              <w:right w:w="57" w:type="dxa"/>
            </w:tcMar>
            <w:vAlign w:val="center"/>
            <w:hideMark/>
          </w:tcPr>
          <w:p w:rsidR="00690E33" w:rsidRDefault="00690E33" w:rsidP="00ED513C">
            <w:pPr>
              <w:rPr>
                <w:rFonts w:ascii="Arial Narrow" w:eastAsiaTheme="minorHAnsi" w:hAnsi="Arial Narrow"/>
                <w:color w:val="000000"/>
                <w:sz w:val="18"/>
                <w:szCs w:val="18"/>
              </w:rPr>
            </w:pPr>
            <w:r>
              <w:rPr>
                <w:rFonts w:ascii="Arial Narrow" w:hAnsi="Arial Narrow"/>
                <w:color w:val="000000"/>
                <w:sz w:val="18"/>
                <w:szCs w:val="18"/>
              </w:rPr>
              <w:t>Ετησίως</w:t>
            </w:r>
          </w:p>
        </w:tc>
      </w:tr>
      <w:tr w:rsidR="00690E33" w:rsidTr="00690E33">
        <w:trPr>
          <w:trHeight w:val="20"/>
        </w:trPr>
        <w:tc>
          <w:tcPr>
            <w:tcW w:w="1865" w:type="dxa"/>
            <w:tcBorders>
              <w:top w:val="nil"/>
              <w:left w:val="nil"/>
              <w:bottom w:val="single" w:sz="8" w:space="0" w:color="4F81BD"/>
              <w:right w:val="nil"/>
            </w:tcBorders>
            <w:tcMar>
              <w:top w:w="0" w:type="dxa"/>
              <w:left w:w="57" w:type="dxa"/>
              <w:bottom w:w="0" w:type="dxa"/>
              <w:right w:w="57" w:type="dxa"/>
            </w:tcMar>
            <w:hideMark/>
          </w:tcPr>
          <w:p w:rsidR="00690E33" w:rsidRDefault="00690E33" w:rsidP="00ED513C">
            <w:pPr>
              <w:rPr>
                <w:rFonts w:ascii="Arial Narrow" w:eastAsiaTheme="minorHAnsi" w:hAnsi="Arial Narrow"/>
                <w:b/>
                <w:bCs/>
                <w:color w:val="000000"/>
                <w:sz w:val="18"/>
                <w:szCs w:val="18"/>
              </w:rPr>
            </w:pPr>
            <w:r>
              <w:rPr>
                <w:rFonts w:ascii="Arial Narrow" w:hAnsi="Arial Narrow"/>
                <w:b/>
                <w:bCs/>
                <w:color w:val="000000"/>
                <w:sz w:val="18"/>
                <w:szCs w:val="18"/>
              </w:rPr>
              <w:t>Μονάδα μέτρησης</w:t>
            </w:r>
          </w:p>
        </w:tc>
        <w:tc>
          <w:tcPr>
            <w:tcW w:w="7315" w:type="dxa"/>
            <w:tcBorders>
              <w:top w:val="nil"/>
              <w:left w:val="nil"/>
              <w:bottom w:val="single" w:sz="8" w:space="0" w:color="4F81BD"/>
              <w:right w:val="nil"/>
            </w:tcBorders>
            <w:tcMar>
              <w:top w:w="0" w:type="dxa"/>
              <w:left w:w="57" w:type="dxa"/>
              <w:bottom w:w="0" w:type="dxa"/>
              <w:right w:w="57" w:type="dxa"/>
            </w:tcMar>
            <w:hideMark/>
          </w:tcPr>
          <w:p w:rsidR="00690E33" w:rsidRDefault="00690E33" w:rsidP="00ED513C">
            <w:pPr>
              <w:jc w:val="both"/>
              <w:rPr>
                <w:rFonts w:ascii="Arial Narrow" w:eastAsiaTheme="minorHAnsi" w:hAnsi="Arial Narrow"/>
                <w:color w:val="000000"/>
                <w:sz w:val="18"/>
                <w:szCs w:val="18"/>
              </w:rPr>
            </w:pPr>
            <w:r>
              <w:rPr>
                <w:rFonts w:ascii="Arial Narrow" w:hAnsi="Arial Narrow"/>
                <w:color w:val="000000"/>
                <w:sz w:val="18"/>
                <w:szCs w:val="18"/>
              </w:rPr>
              <w:t xml:space="preserve">Ποσοστό % </w:t>
            </w:r>
          </w:p>
        </w:tc>
      </w:tr>
    </w:tbl>
    <w:p w:rsidR="00690E33" w:rsidRDefault="00690E33" w:rsidP="00690E33">
      <w:pPr>
        <w:rPr>
          <w:rFonts w:ascii="Calibri" w:eastAsiaTheme="minorHAnsi" w:hAnsi="Calibri"/>
          <w:sz w:val="22"/>
          <w:szCs w:val="22"/>
          <w:lang w:val="en-US"/>
        </w:rPr>
      </w:pPr>
    </w:p>
    <w:p w:rsidR="00690E33" w:rsidRDefault="00690E33" w:rsidP="00690E33">
      <w:pPr>
        <w:rPr>
          <w:rFonts w:ascii="Calibri" w:hAnsi="Calibri"/>
          <w:sz w:val="22"/>
          <w:szCs w:val="22"/>
          <w:lang w:val="en-US"/>
        </w:rPr>
      </w:pPr>
    </w:p>
    <w:sectPr w:rsidR="00690E33" w:rsidSect="00C72D2E">
      <w:headerReference w:type="even" r:id="rId14"/>
      <w:headerReference w:type="default" r:id="rId15"/>
      <w:footerReference w:type="even" r:id="rId16"/>
      <w:footerReference w:type="default" r:id="rId17"/>
      <w:pgSz w:w="11906" w:h="16838" w:code="9"/>
      <w:pgMar w:top="1418" w:right="1247" w:bottom="1418" w:left="1588" w:header="709" w:footer="709" w:gutter="0"/>
      <w:pgNumType w:start="4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3DE" w:rsidRDefault="002C73DE">
      <w:r>
        <w:separator/>
      </w:r>
    </w:p>
  </w:endnote>
  <w:endnote w:type="continuationSeparator" w:id="0">
    <w:p w:rsidR="002C73DE" w:rsidRDefault="002C73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imesNewRoman,Bold">
    <w:altName w:val="Times New Roman"/>
    <w:panose1 w:val="00000000000000000000"/>
    <w:charset w:val="00"/>
    <w:family w:val="roman"/>
    <w:notTrueType/>
    <w:pitch w:val="default"/>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ADE" w:rsidRPr="00E97307" w:rsidRDefault="00D825A8" w:rsidP="00F85CFF">
    <w:pPr>
      <w:pStyle w:val="a4"/>
      <w:jc w:val="both"/>
      <w:rPr>
        <w:color w:val="333333"/>
        <w:lang w:val="en-US"/>
      </w:rPr>
    </w:pPr>
    <w:r w:rsidRPr="00715F2C">
      <w:rPr>
        <w:rStyle w:val="a5"/>
        <w:b/>
        <w:sz w:val="28"/>
      </w:rPr>
      <w:fldChar w:fldCharType="begin"/>
    </w:r>
    <w:r w:rsidR="00CA6ADE" w:rsidRPr="00715F2C">
      <w:rPr>
        <w:rStyle w:val="a5"/>
        <w:b/>
        <w:sz w:val="28"/>
      </w:rPr>
      <w:instrText xml:space="preserve"> PAGE </w:instrText>
    </w:r>
    <w:r w:rsidRPr="00715F2C">
      <w:rPr>
        <w:rStyle w:val="a5"/>
        <w:b/>
        <w:sz w:val="28"/>
      </w:rPr>
      <w:fldChar w:fldCharType="separate"/>
    </w:r>
    <w:r w:rsidR="00C72D2E">
      <w:rPr>
        <w:rStyle w:val="a5"/>
        <w:b/>
        <w:noProof/>
        <w:sz w:val="28"/>
      </w:rPr>
      <w:t>56</w:t>
    </w:r>
    <w:r w:rsidRPr="00715F2C">
      <w:rPr>
        <w:rStyle w:val="a5"/>
        <w:b/>
        <w:sz w:val="28"/>
      </w:rPr>
      <w:fldChar w:fldCharType="end"/>
    </w:r>
    <w:r w:rsidR="00CA6ADE">
      <w:rPr>
        <w:rStyle w:val="a5"/>
        <w:b/>
        <w:color w:val="000080"/>
        <w:sz w:val="28"/>
      </w:rPr>
      <w:t xml:space="preserve">  </w:t>
    </w:r>
    <w:r w:rsidR="00CA6ADE">
      <w:rPr>
        <w:rFonts w:ascii="Arial Narrow" w:hAnsi="Arial Narrow"/>
        <w:color w:val="333333"/>
        <w:sz w:val="22"/>
      </w:rPr>
      <w:t>ΚΡΑΤΙΚΟΣ ΠΡΟΫΠΟΛΟΓΙΣΜΟΣ 202</w:t>
    </w:r>
    <w:r w:rsidR="00CA6ADE">
      <w:rPr>
        <w:rFonts w:ascii="Arial Narrow" w:hAnsi="Arial Narrow"/>
        <w:color w:val="333333"/>
        <w:sz w:val="22"/>
        <w:lang w:val="en-US"/>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ADE" w:rsidRPr="00D40E4A" w:rsidRDefault="00CA6ADE" w:rsidP="00D40E4A">
    <w:pPr>
      <w:pStyle w:val="a4"/>
      <w:jc w:val="right"/>
      <w:rPr>
        <w:rFonts w:ascii="Arial Narrow" w:hAnsi="Arial Narrow"/>
        <w:sz w:val="22"/>
      </w:rPr>
    </w:pPr>
    <w:r>
      <w:rPr>
        <w:rFonts w:ascii="Arial Narrow" w:hAnsi="Arial Narrow"/>
        <w:color w:val="333333"/>
        <w:sz w:val="22"/>
      </w:rPr>
      <w:t>ΚΡΑΤΙΚΟΣ ΠΡΟΫΠΟΛΟΓΙΣΜΟΣ 202</w:t>
    </w:r>
    <w:r>
      <w:rPr>
        <w:rFonts w:ascii="Arial Narrow" w:hAnsi="Arial Narrow"/>
        <w:color w:val="333333"/>
        <w:sz w:val="22"/>
        <w:lang w:val="en-US"/>
      </w:rPr>
      <w:t>1</w:t>
    </w:r>
    <w:r w:rsidRPr="008857CA">
      <w:rPr>
        <w:rFonts w:ascii="Arial Narrow" w:hAnsi="Arial Narrow"/>
        <w:color w:val="333333"/>
        <w:sz w:val="22"/>
      </w:rPr>
      <w:t xml:space="preserve">  </w:t>
    </w:r>
    <w:r w:rsidR="00D825A8" w:rsidRPr="00715F2C">
      <w:rPr>
        <w:rStyle w:val="a5"/>
        <w:b/>
        <w:sz w:val="28"/>
      </w:rPr>
      <w:fldChar w:fldCharType="begin"/>
    </w:r>
    <w:r w:rsidRPr="00715F2C">
      <w:rPr>
        <w:rStyle w:val="a5"/>
        <w:b/>
        <w:sz w:val="28"/>
      </w:rPr>
      <w:instrText xml:space="preserve"> PAGE </w:instrText>
    </w:r>
    <w:r w:rsidR="00D825A8" w:rsidRPr="00715F2C">
      <w:rPr>
        <w:rStyle w:val="a5"/>
        <w:b/>
        <w:sz w:val="28"/>
      </w:rPr>
      <w:fldChar w:fldCharType="separate"/>
    </w:r>
    <w:r w:rsidR="00C72D2E">
      <w:rPr>
        <w:rStyle w:val="a5"/>
        <w:b/>
        <w:noProof/>
        <w:sz w:val="28"/>
      </w:rPr>
      <w:t>55</w:t>
    </w:r>
    <w:r w:rsidR="00D825A8" w:rsidRPr="00715F2C">
      <w:rPr>
        <w:rStyle w:val="a5"/>
        <w:b/>
        <w:sz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3DE" w:rsidRDefault="002C73DE">
      <w:r>
        <w:separator/>
      </w:r>
    </w:p>
  </w:footnote>
  <w:footnote w:type="continuationSeparator" w:id="0">
    <w:p w:rsidR="002C73DE" w:rsidRDefault="002C73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ADE" w:rsidRPr="00D40E4A" w:rsidRDefault="00CA6ADE" w:rsidP="00D40E4A">
    <w:pPr>
      <w:pStyle w:val="a3"/>
      <w:jc w:val="both"/>
      <w:rPr>
        <w:rFonts w:ascii="Arial Narrow" w:hAnsi="Arial Narrow"/>
        <w:b/>
        <w:color w:val="808080"/>
        <w:sz w:val="22"/>
      </w:rPr>
    </w:pPr>
    <w:r w:rsidRPr="008857CA">
      <w:rPr>
        <w:rFonts w:ascii="Arial Narrow" w:hAnsi="Arial Narrow"/>
        <w:color w:val="333333"/>
        <w:sz w:val="22"/>
      </w:rPr>
      <w:t>ΕΙΣΗΓΗΤΙΚΗ ΕΚΘΕΣΗ</w:t>
    </w:r>
    <w:r w:rsidRPr="00D40E4A">
      <w:rPr>
        <w:rFonts w:ascii="Arial Narrow" w:hAnsi="Arial Narrow"/>
        <w:b/>
        <w:color w:val="808080"/>
        <w:sz w:val="22"/>
      </w:rPr>
      <w:t xml:space="preserve"> </w:t>
    </w:r>
    <w:r>
      <w:rPr>
        <w:rFonts w:ascii="Arial Narrow" w:hAnsi="Arial Narrow"/>
        <w:b/>
        <w:color w:val="808080"/>
        <w:sz w:val="22"/>
        <w:lang w:val="en-US"/>
      </w:rPr>
      <w:t xml:space="preserve"> </w:t>
    </w:r>
    <w:r>
      <w:rPr>
        <w:rFonts w:ascii="Arial Narrow" w:hAnsi="Arial Narrow"/>
        <w:b/>
        <w:color w:val="808080"/>
        <w:sz w:val="22"/>
      </w:rPr>
      <w:t xml:space="preserve">ΚΕΦΑΛΑΙΟ </w:t>
    </w:r>
    <w:r>
      <w:rPr>
        <w:rFonts w:ascii="Arial Narrow" w:hAnsi="Arial Narrow"/>
        <w:b/>
        <w:color w:val="808080"/>
        <w:sz w:val="22"/>
        <w:lang w:val="en-US"/>
      </w:rPr>
      <w:t>2</w:t>
    </w:r>
    <w:r w:rsidRPr="00D40E4A">
      <w:rPr>
        <w:rFonts w:ascii="Arial Narrow" w:hAnsi="Arial Narrow"/>
        <w:b/>
        <w:color w:val="808080"/>
        <w:sz w:val="22"/>
      </w:rPr>
      <w:t xml:space="preserve">  </w:t>
    </w:r>
  </w:p>
  <w:p w:rsidR="00CA6ADE" w:rsidRDefault="00CA6AD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ADE" w:rsidRPr="00D40E4A" w:rsidRDefault="00CA6ADE" w:rsidP="00D40E4A">
    <w:pPr>
      <w:pStyle w:val="a3"/>
      <w:jc w:val="right"/>
      <w:rPr>
        <w:rFonts w:ascii="Arial Narrow" w:hAnsi="Arial Narrow"/>
        <w:b/>
        <w:color w:val="808080"/>
        <w:sz w:val="22"/>
      </w:rPr>
    </w:pPr>
    <w:r w:rsidRPr="008857CA">
      <w:rPr>
        <w:rFonts w:ascii="Arial Narrow" w:hAnsi="Arial Narrow"/>
        <w:color w:val="333333"/>
        <w:sz w:val="22"/>
      </w:rPr>
      <w:t>ΕΙΣΗΓΗΤΙΚΗ ΕΚΘΕΣΗ</w:t>
    </w:r>
    <w:r w:rsidRPr="00D40E4A">
      <w:rPr>
        <w:rFonts w:ascii="Arial Narrow" w:hAnsi="Arial Narrow"/>
        <w:b/>
        <w:color w:val="808080"/>
        <w:sz w:val="22"/>
      </w:rPr>
      <w:t xml:space="preserve"> </w:t>
    </w:r>
    <w:r>
      <w:rPr>
        <w:rFonts w:ascii="Arial Narrow" w:hAnsi="Arial Narrow"/>
        <w:b/>
        <w:color w:val="808080"/>
        <w:sz w:val="22"/>
        <w:lang w:val="en-US"/>
      </w:rPr>
      <w:t xml:space="preserve"> </w:t>
    </w:r>
    <w:r w:rsidRPr="00D40E4A">
      <w:rPr>
        <w:rFonts w:ascii="Arial Narrow" w:hAnsi="Arial Narrow"/>
        <w:b/>
        <w:color w:val="808080"/>
        <w:sz w:val="22"/>
      </w:rPr>
      <w:t xml:space="preserve">ΚΕΦΑΛΑΙΟ </w:t>
    </w:r>
    <w:r>
      <w:rPr>
        <w:rFonts w:ascii="Arial Narrow" w:hAnsi="Arial Narrow"/>
        <w:b/>
        <w:color w:val="808080"/>
        <w:sz w:val="22"/>
        <w:lang w:val="en-US"/>
      </w:rPr>
      <w:t>2</w:t>
    </w:r>
    <w:r w:rsidRPr="00D40E4A">
      <w:rPr>
        <w:rFonts w:ascii="Arial Narrow" w:hAnsi="Arial Narrow"/>
        <w:b/>
        <w:color w:val="808080"/>
        <w:sz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1241"/>
    <w:multiLevelType w:val="hybridMultilevel"/>
    <w:tmpl w:val="E6E8F52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1B2648C5"/>
    <w:multiLevelType w:val="hybridMultilevel"/>
    <w:tmpl w:val="E250BA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D3D43FF"/>
    <w:multiLevelType w:val="hybridMultilevel"/>
    <w:tmpl w:val="840413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FA771BB"/>
    <w:multiLevelType w:val="hybridMultilevel"/>
    <w:tmpl w:val="CCF68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9366104"/>
    <w:multiLevelType w:val="hybridMultilevel"/>
    <w:tmpl w:val="6660DC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eodoros skylakakis">
    <w15:presenceInfo w15:providerId="Windows Live" w15:userId="0f1b625b181b8a6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mirrorMargins/>
  <w:hideGrammaticalErrors/>
  <w:attachedTemplate r:id="rId1"/>
  <w:stylePaneFormatFilter w:val="3F01"/>
  <w:defaultTabStop w:val="720"/>
  <w:autoHyphenation/>
  <w:hyphenationZone w:val="284"/>
  <w:evenAndOddHeaders/>
  <w:noPunctuationKerning/>
  <w:characterSpacingControl w:val="doNotCompress"/>
  <w:footnotePr>
    <w:footnote w:id="-1"/>
    <w:footnote w:id="0"/>
  </w:footnotePr>
  <w:endnotePr>
    <w:endnote w:id="-1"/>
    <w:endnote w:id="0"/>
  </w:endnotePr>
  <w:compat/>
  <w:rsids>
    <w:rsidRoot w:val="00D40E4A"/>
    <w:rsid w:val="000004AC"/>
    <w:rsid w:val="00000FFB"/>
    <w:rsid w:val="00003339"/>
    <w:rsid w:val="000039B8"/>
    <w:rsid w:val="000066CB"/>
    <w:rsid w:val="000107A3"/>
    <w:rsid w:val="00010A99"/>
    <w:rsid w:val="000122B0"/>
    <w:rsid w:val="00012851"/>
    <w:rsid w:val="0001554D"/>
    <w:rsid w:val="0001593B"/>
    <w:rsid w:val="00015BEA"/>
    <w:rsid w:val="00015D0B"/>
    <w:rsid w:val="00015F55"/>
    <w:rsid w:val="00016192"/>
    <w:rsid w:val="00016990"/>
    <w:rsid w:val="000179AF"/>
    <w:rsid w:val="00022012"/>
    <w:rsid w:val="000230DD"/>
    <w:rsid w:val="00023B2A"/>
    <w:rsid w:val="0002413E"/>
    <w:rsid w:val="00024267"/>
    <w:rsid w:val="00026B5F"/>
    <w:rsid w:val="00026EF0"/>
    <w:rsid w:val="000302A8"/>
    <w:rsid w:val="000302FE"/>
    <w:rsid w:val="000303F6"/>
    <w:rsid w:val="0003098D"/>
    <w:rsid w:val="00031CB7"/>
    <w:rsid w:val="00032F3C"/>
    <w:rsid w:val="00032FBA"/>
    <w:rsid w:val="00035398"/>
    <w:rsid w:val="0003649A"/>
    <w:rsid w:val="00037206"/>
    <w:rsid w:val="00037608"/>
    <w:rsid w:val="00037944"/>
    <w:rsid w:val="00037CF5"/>
    <w:rsid w:val="00040F85"/>
    <w:rsid w:val="00042730"/>
    <w:rsid w:val="00043064"/>
    <w:rsid w:val="000453DA"/>
    <w:rsid w:val="0004664D"/>
    <w:rsid w:val="00047271"/>
    <w:rsid w:val="00047FBE"/>
    <w:rsid w:val="00050E07"/>
    <w:rsid w:val="00050F41"/>
    <w:rsid w:val="000519B2"/>
    <w:rsid w:val="00051CBE"/>
    <w:rsid w:val="00051FCC"/>
    <w:rsid w:val="00053C6C"/>
    <w:rsid w:val="00053FC1"/>
    <w:rsid w:val="000540D9"/>
    <w:rsid w:val="00054969"/>
    <w:rsid w:val="000554C7"/>
    <w:rsid w:val="00057C99"/>
    <w:rsid w:val="000604B7"/>
    <w:rsid w:val="00060655"/>
    <w:rsid w:val="00060EFA"/>
    <w:rsid w:val="00063239"/>
    <w:rsid w:val="00063F39"/>
    <w:rsid w:val="000643E5"/>
    <w:rsid w:val="00064EF9"/>
    <w:rsid w:val="00066606"/>
    <w:rsid w:val="00067286"/>
    <w:rsid w:val="00067DD1"/>
    <w:rsid w:val="0007009A"/>
    <w:rsid w:val="00072567"/>
    <w:rsid w:val="00073D02"/>
    <w:rsid w:val="000749A7"/>
    <w:rsid w:val="00075EBB"/>
    <w:rsid w:val="00080FAA"/>
    <w:rsid w:val="00082F3F"/>
    <w:rsid w:val="00083359"/>
    <w:rsid w:val="000834E3"/>
    <w:rsid w:val="00083ABC"/>
    <w:rsid w:val="000843A1"/>
    <w:rsid w:val="000852A8"/>
    <w:rsid w:val="00085BD5"/>
    <w:rsid w:val="00086D01"/>
    <w:rsid w:val="00087EB9"/>
    <w:rsid w:val="000906BC"/>
    <w:rsid w:val="00090936"/>
    <w:rsid w:val="00090F04"/>
    <w:rsid w:val="00091F40"/>
    <w:rsid w:val="00092718"/>
    <w:rsid w:val="000934F1"/>
    <w:rsid w:val="0009422B"/>
    <w:rsid w:val="00095E09"/>
    <w:rsid w:val="000A08B3"/>
    <w:rsid w:val="000A1484"/>
    <w:rsid w:val="000A154E"/>
    <w:rsid w:val="000A190C"/>
    <w:rsid w:val="000A3D2F"/>
    <w:rsid w:val="000A3E64"/>
    <w:rsid w:val="000A5196"/>
    <w:rsid w:val="000A55D8"/>
    <w:rsid w:val="000A5D5B"/>
    <w:rsid w:val="000A6EB9"/>
    <w:rsid w:val="000A7EF2"/>
    <w:rsid w:val="000B1539"/>
    <w:rsid w:val="000B15E5"/>
    <w:rsid w:val="000B294B"/>
    <w:rsid w:val="000B2C67"/>
    <w:rsid w:val="000B5ABB"/>
    <w:rsid w:val="000B6759"/>
    <w:rsid w:val="000B67FE"/>
    <w:rsid w:val="000B6A78"/>
    <w:rsid w:val="000C2662"/>
    <w:rsid w:val="000C2E98"/>
    <w:rsid w:val="000C366F"/>
    <w:rsid w:val="000C3F5E"/>
    <w:rsid w:val="000C5443"/>
    <w:rsid w:val="000C7353"/>
    <w:rsid w:val="000D08DD"/>
    <w:rsid w:val="000D0A85"/>
    <w:rsid w:val="000D18B1"/>
    <w:rsid w:val="000D1D7A"/>
    <w:rsid w:val="000D2907"/>
    <w:rsid w:val="000D2919"/>
    <w:rsid w:val="000D4E38"/>
    <w:rsid w:val="000D662A"/>
    <w:rsid w:val="000D6D97"/>
    <w:rsid w:val="000D6FBF"/>
    <w:rsid w:val="000D70E5"/>
    <w:rsid w:val="000D74D1"/>
    <w:rsid w:val="000E0EA5"/>
    <w:rsid w:val="000E16B6"/>
    <w:rsid w:val="000E309F"/>
    <w:rsid w:val="000E7E22"/>
    <w:rsid w:val="000F039F"/>
    <w:rsid w:val="000F1371"/>
    <w:rsid w:val="000F1664"/>
    <w:rsid w:val="000F1E4F"/>
    <w:rsid w:val="000F42E7"/>
    <w:rsid w:val="000F67B9"/>
    <w:rsid w:val="000F6DF8"/>
    <w:rsid w:val="000F70B8"/>
    <w:rsid w:val="00100BFB"/>
    <w:rsid w:val="00102360"/>
    <w:rsid w:val="00102B0B"/>
    <w:rsid w:val="00103D2B"/>
    <w:rsid w:val="00104C50"/>
    <w:rsid w:val="0010729F"/>
    <w:rsid w:val="001075E4"/>
    <w:rsid w:val="001124EF"/>
    <w:rsid w:val="001128BF"/>
    <w:rsid w:val="00114BA7"/>
    <w:rsid w:val="0011536E"/>
    <w:rsid w:val="00115C55"/>
    <w:rsid w:val="00117441"/>
    <w:rsid w:val="0012069B"/>
    <w:rsid w:val="00122BF0"/>
    <w:rsid w:val="0012344C"/>
    <w:rsid w:val="001236E3"/>
    <w:rsid w:val="001237B2"/>
    <w:rsid w:val="00125463"/>
    <w:rsid w:val="00126C1F"/>
    <w:rsid w:val="00132525"/>
    <w:rsid w:val="00132CC5"/>
    <w:rsid w:val="00132FE8"/>
    <w:rsid w:val="001330C1"/>
    <w:rsid w:val="00133A8F"/>
    <w:rsid w:val="00133B61"/>
    <w:rsid w:val="001362A3"/>
    <w:rsid w:val="00140452"/>
    <w:rsid w:val="00140DA4"/>
    <w:rsid w:val="00141B72"/>
    <w:rsid w:val="00142F5D"/>
    <w:rsid w:val="0014553B"/>
    <w:rsid w:val="00145CD1"/>
    <w:rsid w:val="001471E5"/>
    <w:rsid w:val="0015043C"/>
    <w:rsid w:val="0015181A"/>
    <w:rsid w:val="00151E27"/>
    <w:rsid w:val="00151F03"/>
    <w:rsid w:val="00152D2B"/>
    <w:rsid w:val="00153748"/>
    <w:rsid w:val="00153CEC"/>
    <w:rsid w:val="0015500E"/>
    <w:rsid w:val="00155D14"/>
    <w:rsid w:val="00155EE5"/>
    <w:rsid w:val="001561CD"/>
    <w:rsid w:val="0016004A"/>
    <w:rsid w:val="001615A6"/>
    <w:rsid w:val="00164759"/>
    <w:rsid w:val="001654D6"/>
    <w:rsid w:val="00166BA6"/>
    <w:rsid w:val="00166E89"/>
    <w:rsid w:val="00166FCB"/>
    <w:rsid w:val="00167E24"/>
    <w:rsid w:val="00172632"/>
    <w:rsid w:val="00173DFF"/>
    <w:rsid w:val="001755EE"/>
    <w:rsid w:val="00176298"/>
    <w:rsid w:val="001765AE"/>
    <w:rsid w:val="0017686E"/>
    <w:rsid w:val="00176B84"/>
    <w:rsid w:val="00176C15"/>
    <w:rsid w:val="00177B26"/>
    <w:rsid w:val="00177F7B"/>
    <w:rsid w:val="001807C2"/>
    <w:rsid w:val="00181440"/>
    <w:rsid w:val="001829F9"/>
    <w:rsid w:val="001843BC"/>
    <w:rsid w:val="00184CCC"/>
    <w:rsid w:val="00184EF9"/>
    <w:rsid w:val="00185485"/>
    <w:rsid w:val="0018658F"/>
    <w:rsid w:val="0018754F"/>
    <w:rsid w:val="00190D86"/>
    <w:rsid w:val="00191382"/>
    <w:rsid w:val="00191857"/>
    <w:rsid w:val="001926D6"/>
    <w:rsid w:val="00192797"/>
    <w:rsid w:val="00192D70"/>
    <w:rsid w:val="00192F05"/>
    <w:rsid w:val="0019382D"/>
    <w:rsid w:val="00194744"/>
    <w:rsid w:val="00195C0D"/>
    <w:rsid w:val="0019660D"/>
    <w:rsid w:val="0019671A"/>
    <w:rsid w:val="00196E37"/>
    <w:rsid w:val="0019771B"/>
    <w:rsid w:val="00197ACD"/>
    <w:rsid w:val="00197D83"/>
    <w:rsid w:val="00197D9B"/>
    <w:rsid w:val="001A208F"/>
    <w:rsid w:val="001A2801"/>
    <w:rsid w:val="001A4C53"/>
    <w:rsid w:val="001A642D"/>
    <w:rsid w:val="001A7B47"/>
    <w:rsid w:val="001B0B9D"/>
    <w:rsid w:val="001B1A7B"/>
    <w:rsid w:val="001B5737"/>
    <w:rsid w:val="001B5816"/>
    <w:rsid w:val="001B6368"/>
    <w:rsid w:val="001B72B3"/>
    <w:rsid w:val="001C0134"/>
    <w:rsid w:val="001C06DA"/>
    <w:rsid w:val="001C1B7B"/>
    <w:rsid w:val="001C263A"/>
    <w:rsid w:val="001C2ECD"/>
    <w:rsid w:val="001C3CFF"/>
    <w:rsid w:val="001C5E1B"/>
    <w:rsid w:val="001C7790"/>
    <w:rsid w:val="001C7DB6"/>
    <w:rsid w:val="001D0A58"/>
    <w:rsid w:val="001D135B"/>
    <w:rsid w:val="001D1548"/>
    <w:rsid w:val="001D23C5"/>
    <w:rsid w:val="001D3CD0"/>
    <w:rsid w:val="001D4324"/>
    <w:rsid w:val="001D4D1C"/>
    <w:rsid w:val="001D7685"/>
    <w:rsid w:val="001E13AB"/>
    <w:rsid w:val="001E2856"/>
    <w:rsid w:val="001E2E84"/>
    <w:rsid w:val="001E3036"/>
    <w:rsid w:val="001E3245"/>
    <w:rsid w:val="001E4F41"/>
    <w:rsid w:val="001E6C56"/>
    <w:rsid w:val="001E6DD6"/>
    <w:rsid w:val="001E6FCE"/>
    <w:rsid w:val="001E7282"/>
    <w:rsid w:val="001F007B"/>
    <w:rsid w:val="001F11FB"/>
    <w:rsid w:val="001F3282"/>
    <w:rsid w:val="001F38E9"/>
    <w:rsid w:val="001F627C"/>
    <w:rsid w:val="001F65B3"/>
    <w:rsid w:val="00201E49"/>
    <w:rsid w:val="00203FE9"/>
    <w:rsid w:val="0020407F"/>
    <w:rsid w:val="002051BA"/>
    <w:rsid w:val="0020579F"/>
    <w:rsid w:val="00206E7C"/>
    <w:rsid w:val="00207F4B"/>
    <w:rsid w:val="002104B4"/>
    <w:rsid w:val="00210FA7"/>
    <w:rsid w:val="002115DB"/>
    <w:rsid w:val="002121CD"/>
    <w:rsid w:val="002125E4"/>
    <w:rsid w:val="00212B53"/>
    <w:rsid w:val="002132F8"/>
    <w:rsid w:val="002138C3"/>
    <w:rsid w:val="00216B51"/>
    <w:rsid w:val="002214EB"/>
    <w:rsid w:val="00223F2A"/>
    <w:rsid w:val="00225AAF"/>
    <w:rsid w:val="00227CC0"/>
    <w:rsid w:val="002308F9"/>
    <w:rsid w:val="00230B39"/>
    <w:rsid w:val="00231350"/>
    <w:rsid w:val="00231A90"/>
    <w:rsid w:val="002326FA"/>
    <w:rsid w:val="00234F04"/>
    <w:rsid w:val="002357A0"/>
    <w:rsid w:val="0023604D"/>
    <w:rsid w:val="0023638D"/>
    <w:rsid w:val="002425FE"/>
    <w:rsid w:val="002435FC"/>
    <w:rsid w:val="00244D19"/>
    <w:rsid w:val="002451D3"/>
    <w:rsid w:val="00245CB5"/>
    <w:rsid w:val="00250766"/>
    <w:rsid w:val="00251F70"/>
    <w:rsid w:val="002524BC"/>
    <w:rsid w:val="00252E54"/>
    <w:rsid w:val="00253D21"/>
    <w:rsid w:val="00260119"/>
    <w:rsid w:val="00261431"/>
    <w:rsid w:val="00261F75"/>
    <w:rsid w:val="0026225E"/>
    <w:rsid w:val="002622E0"/>
    <w:rsid w:val="00264787"/>
    <w:rsid w:val="0026521B"/>
    <w:rsid w:val="002663F1"/>
    <w:rsid w:val="002666D9"/>
    <w:rsid w:val="00266758"/>
    <w:rsid w:val="00266D31"/>
    <w:rsid w:val="00267829"/>
    <w:rsid w:val="00271D68"/>
    <w:rsid w:val="00271F40"/>
    <w:rsid w:val="002733CE"/>
    <w:rsid w:val="00276F62"/>
    <w:rsid w:val="00277BCA"/>
    <w:rsid w:val="002824D4"/>
    <w:rsid w:val="0028269C"/>
    <w:rsid w:val="002828BC"/>
    <w:rsid w:val="00282901"/>
    <w:rsid w:val="00283291"/>
    <w:rsid w:val="00284CE7"/>
    <w:rsid w:val="00285263"/>
    <w:rsid w:val="00286D4D"/>
    <w:rsid w:val="00286FEA"/>
    <w:rsid w:val="00287B32"/>
    <w:rsid w:val="00287E57"/>
    <w:rsid w:val="00291429"/>
    <w:rsid w:val="002915D6"/>
    <w:rsid w:val="00291703"/>
    <w:rsid w:val="00291D29"/>
    <w:rsid w:val="00293D3B"/>
    <w:rsid w:val="00293E6A"/>
    <w:rsid w:val="002940DC"/>
    <w:rsid w:val="00294963"/>
    <w:rsid w:val="00296AA2"/>
    <w:rsid w:val="00297FF8"/>
    <w:rsid w:val="002A1902"/>
    <w:rsid w:val="002A1D91"/>
    <w:rsid w:val="002A20EE"/>
    <w:rsid w:val="002A3B3F"/>
    <w:rsid w:val="002A57D8"/>
    <w:rsid w:val="002A60B6"/>
    <w:rsid w:val="002A6E9E"/>
    <w:rsid w:val="002A6F49"/>
    <w:rsid w:val="002A762E"/>
    <w:rsid w:val="002A7C79"/>
    <w:rsid w:val="002B0124"/>
    <w:rsid w:val="002B01F4"/>
    <w:rsid w:val="002B060F"/>
    <w:rsid w:val="002B210A"/>
    <w:rsid w:val="002B59E2"/>
    <w:rsid w:val="002B5CA2"/>
    <w:rsid w:val="002B5D03"/>
    <w:rsid w:val="002B6E51"/>
    <w:rsid w:val="002C229A"/>
    <w:rsid w:val="002C25C4"/>
    <w:rsid w:val="002C2AED"/>
    <w:rsid w:val="002C2D33"/>
    <w:rsid w:val="002C2FFE"/>
    <w:rsid w:val="002C3CFD"/>
    <w:rsid w:val="002C425D"/>
    <w:rsid w:val="002C5896"/>
    <w:rsid w:val="002C73DE"/>
    <w:rsid w:val="002C7E79"/>
    <w:rsid w:val="002D004C"/>
    <w:rsid w:val="002D0391"/>
    <w:rsid w:val="002D1100"/>
    <w:rsid w:val="002D225A"/>
    <w:rsid w:val="002D31AC"/>
    <w:rsid w:val="002D37DA"/>
    <w:rsid w:val="002D40CF"/>
    <w:rsid w:val="002D4851"/>
    <w:rsid w:val="002D76DA"/>
    <w:rsid w:val="002D7924"/>
    <w:rsid w:val="002E2DCC"/>
    <w:rsid w:val="002E3318"/>
    <w:rsid w:val="002E36D2"/>
    <w:rsid w:val="002E4FC6"/>
    <w:rsid w:val="002E6488"/>
    <w:rsid w:val="002E7BCE"/>
    <w:rsid w:val="002F16DF"/>
    <w:rsid w:val="002F1E14"/>
    <w:rsid w:val="002F3686"/>
    <w:rsid w:val="002F3C60"/>
    <w:rsid w:val="002F582B"/>
    <w:rsid w:val="002F68A5"/>
    <w:rsid w:val="002F7A4F"/>
    <w:rsid w:val="003004DF"/>
    <w:rsid w:val="00301006"/>
    <w:rsid w:val="00302109"/>
    <w:rsid w:val="00302A80"/>
    <w:rsid w:val="00303342"/>
    <w:rsid w:val="00304612"/>
    <w:rsid w:val="00304F47"/>
    <w:rsid w:val="00305016"/>
    <w:rsid w:val="00305CDF"/>
    <w:rsid w:val="00306E55"/>
    <w:rsid w:val="00307304"/>
    <w:rsid w:val="0030798A"/>
    <w:rsid w:val="00307B18"/>
    <w:rsid w:val="00311B43"/>
    <w:rsid w:val="00311EB5"/>
    <w:rsid w:val="00313B66"/>
    <w:rsid w:val="0031480D"/>
    <w:rsid w:val="00316288"/>
    <w:rsid w:val="00322219"/>
    <w:rsid w:val="0032391B"/>
    <w:rsid w:val="00326CBA"/>
    <w:rsid w:val="00326F4C"/>
    <w:rsid w:val="0032786C"/>
    <w:rsid w:val="003318B9"/>
    <w:rsid w:val="00331C44"/>
    <w:rsid w:val="00334BED"/>
    <w:rsid w:val="00335905"/>
    <w:rsid w:val="00335E75"/>
    <w:rsid w:val="00340582"/>
    <w:rsid w:val="00340A3F"/>
    <w:rsid w:val="0034417E"/>
    <w:rsid w:val="003446E0"/>
    <w:rsid w:val="003457C0"/>
    <w:rsid w:val="00346B90"/>
    <w:rsid w:val="00347160"/>
    <w:rsid w:val="0035053B"/>
    <w:rsid w:val="00350D3F"/>
    <w:rsid w:val="00353A2E"/>
    <w:rsid w:val="003570E6"/>
    <w:rsid w:val="00360245"/>
    <w:rsid w:val="0036027E"/>
    <w:rsid w:val="003602DB"/>
    <w:rsid w:val="0036153A"/>
    <w:rsid w:val="003625AA"/>
    <w:rsid w:val="00365969"/>
    <w:rsid w:val="00365C1B"/>
    <w:rsid w:val="00365D3E"/>
    <w:rsid w:val="00365D3F"/>
    <w:rsid w:val="0036640C"/>
    <w:rsid w:val="00366D00"/>
    <w:rsid w:val="0037018B"/>
    <w:rsid w:val="00370C12"/>
    <w:rsid w:val="00370F54"/>
    <w:rsid w:val="00372024"/>
    <w:rsid w:val="003721CE"/>
    <w:rsid w:val="00374601"/>
    <w:rsid w:val="00374909"/>
    <w:rsid w:val="00376E40"/>
    <w:rsid w:val="003775CA"/>
    <w:rsid w:val="003817A0"/>
    <w:rsid w:val="0038429E"/>
    <w:rsid w:val="003845B2"/>
    <w:rsid w:val="00385EB7"/>
    <w:rsid w:val="00391719"/>
    <w:rsid w:val="00391B5E"/>
    <w:rsid w:val="00392028"/>
    <w:rsid w:val="00392630"/>
    <w:rsid w:val="00392857"/>
    <w:rsid w:val="00393005"/>
    <w:rsid w:val="003957CB"/>
    <w:rsid w:val="00397BD5"/>
    <w:rsid w:val="003A1BB5"/>
    <w:rsid w:val="003A2907"/>
    <w:rsid w:val="003A2E92"/>
    <w:rsid w:val="003A2F8D"/>
    <w:rsid w:val="003A36B7"/>
    <w:rsid w:val="003A4C3C"/>
    <w:rsid w:val="003A5A56"/>
    <w:rsid w:val="003A5D13"/>
    <w:rsid w:val="003A619B"/>
    <w:rsid w:val="003A6794"/>
    <w:rsid w:val="003B057F"/>
    <w:rsid w:val="003B0C22"/>
    <w:rsid w:val="003B0F02"/>
    <w:rsid w:val="003B1741"/>
    <w:rsid w:val="003B282D"/>
    <w:rsid w:val="003B2987"/>
    <w:rsid w:val="003B336F"/>
    <w:rsid w:val="003B439F"/>
    <w:rsid w:val="003B4F7E"/>
    <w:rsid w:val="003B5F2D"/>
    <w:rsid w:val="003B685F"/>
    <w:rsid w:val="003C0492"/>
    <w:rsid w:val="003C053A"/>
    <w:rsid w:val="003C08C0"/>
    <w:rsid w:val="003C0918"/>
    <w:rsid w:val="003C6F33"/>
    <w:rsid w:val="003C789E"/>
    <w:rsid w:val="003C7D53"/>
    <w:rsid w:val="003D0B03"/>
    <w:rsid w:val="003D3100"/>
    <w:rsid w:val="003D323B"/>
    <w:rsid w:val="003D3B98"/>
    <w:rsid w:val="003D45C0"/>
    <w:rsid w:val="003D68E3"/>
    <w:rsid w:val="003D7B92"/>
    <w:rsid w:val="003D7DDC"/>
    <w:rsid w:val="003E0BB6"/>
    <w:rsid w:val="003E3F3C"/>
    <w:rsid w:val="003E46F5"/>
    <w:rsid w:val="003E538D"/>
    <w:rsid w:val="003E6158"/>
    <w:rsid w:val="003E6270"/>
    <w:rsid w:val="003E64DF"/>
    <w:rsid w:val="003F1CA6"/>
    <w:rsid w:val="003F32D3"/>
    <w:rsid w:val="003F38E9"/>
    <w:rsid w:val="003F67F4"/>
    <w:rsid w:val="003F6F34"/>
    <w:rsid w:val="003F7217"/>
    <w:rsid w:val="003F7B07"/>
    <w:rsid w:val="00402B9A"/>
    <w:rsid w:val="00403457"/>
    <w:rsid w:val="004034BF"/>
    <w:rsid w:val="004037D7"/>
    <w:rsid w:val="00404291"/>
    <w:rsid w:val="00405B1A"/>
    <w:rsid w:val="0040671D"/>
    <w:rsid w:val="00406BAB"/>
    <w:rsid w:val="00406C90"/>
    <w:rsid w:val="00407653"/>
    <w:rsid w:val="00407761"/>
    <w:rsid w:val="004079D8"/>
    <w:rsid w:val="00407C20"/>
    <w:rsid w:val="00407FBC"/>
    <w:rsid w:val="00411A41"/>
    <w:rsid w:val="00412F33"/>
    <w:rsid w:val="00413494"/>
    <w:rsid w:val="004139AE"/>
    <w:rsid w:val="00413C61"/>
    <w:rsid w:val="00415BB7"/>
    <w:rsid w:val="004164D1"/>
    <w:rsid w:val="00417080"/>
    <w:rsid w:val="004202FE"/>
    <w:rsid w:val="00420859"/>
    <w:rsid w:val="00421575"/>
    <w:rsid w:val="0043026C"/>
    <w:rsid w:val="0043078A"/>
    <w:rsid w:val="00431204"/>
    <w:rsid w:val="00433535"/>
    <w:rsid w:val="00434FB2"/>
    <w:rsid w:val="00435430"/>
    <w:rsid w:val="0043603C"/>
    <w:rsid w:val="0043655D"/>
    <w:rsid w:val="004417B2"/>
    <w:rsid w:val="004436B8"/>
    <w:rsid w:val="00444539"/>
    <w:rsid w:val="00446348"/>
    <w:rsid w:val="004464BF"/>
    <w:rsid w:val="004467A5"/>
    <w:rsid w:val="004469DC"/>
    <w:rsid w:val="00447308"/>
    <w:rsid w:val="00447B0F"/>
    <w:rsid w:val="0045087F"/>
    <w:rsid w:val="00451018"/>
    <w:rsid w:val="004516EE"/>
    <w:rsid w:val="00451ECA"/>
    <w:rsid w:val="0045228E"/>
    <w:rsid w:val="00452662"/>
    <w:rsid w:val="00453993"/>
    <w:rsid w:val="00453F78"/>
    <w:rsid w:val="0045431A"/>
    <w:rsid w:val="00457A42"/>
    <w:rsid w:val="00457A54"/>
    <w:rsid w:val="00457BDF"/>
    <w:rsid w:val="00457D7E"/>
    <w:rsid w:val="00457EDD"/>
    <w:rsid w:val="00460970"/>
    <w:rsid w:val="004614B4"/>
    <w:rsid w:val="0046228D"/>
    <w:rsid w:val="00463416"/>
    <w:rsid w:val="00465FEB"/>
    <w:rsid w:val="004667A7"/>
    <w:rsid w:val="00467BEF"/>
    <w:rsid w:val="0047101B"/>
    <w:rsid w:val="00471A32"/>
    <w:rsid w:val="00471C60"/>
    <w:rsid w:val="00472250"/>
    <w:rsid w:val="00472315"/>
    <w:rsid w:val="0047519D"/>
    <w:rsid w:val="00475E82"/>
    <w:rsid w:val="00476BA7"/>
    <w:rsid w:val="00480F47"/>
    <w:rsid w:val="00481432"/>
    <w:rsid w:val="00482B95"/>
    <w:rsid w:val="00482C45"/>
    <w:rsid w:val="00483540"/>
    <w:rsid w:val="00484EF0"/>
    <w:rsid w:val="004850CB"/>
    <w:rsid w:val="00485456"/>
    <w:rsid w:val="00486931"/>
    <w:rsid w:val="00490AA3"/>
    <w:rsid w:val="00492CB8"/>
    <w:rsid w:val="004933CF"/>
    <w:rsid w:val="004968FB"/>
    <w:rsid w:val="0049784D"/>
    <w:rsid w:val="00497D00"/>
    <w:rsid w:val="004A00D4"/>
    <w:rsid w:val="004A467F"/>
    <w:rsid w:val="004A60D1"/>
    <w:rsid w:val="004A7A24"/>
    <w:rsid w:val="004B07C7"/>
    <w:rsid w:val="004B1949"/>
    <w:rsid w:val="004B1E25"/>
    <w:rsid w:val="004B3B5C"/>
    <w:rsid w:val="004B3D2A"/>
    <w:rsid w:val="004B63C3"/>
    <w:rsid w:val="004B75B1"/>
    <w:rsid w:val="004C3C3A"/>
    <w:rsid w:val="004C3C67"/>
    <w:rsid w:val="004C66AB"/>
    <w:rsid w:val="004C7DD9"/>
    <w:rsid w:val="004D164F"/>
    <w:rsid w:val="004D2886"/>
    <w:rsid w:val="004D5023"/>
    <w:rsid w:val="004D6C3C"/>
    <w:rsid w:val="004D77CD"/>
    <w:rsid w:val="004D7859"/>
    <w:rsid w:val="004E0C26"/>
    <w:rsid w:val="004E1BDB"/>
    <w:rsid w:val="004E1C9D"/>
    <w:rsid w:val="004E20E4"/>
    <w:rsid w:val="004E2477"/>
    <w:rsid w:val="004E2560"/>
    <w:rsid w:val="004F0C59"/>
    <w:rsid w:val="004F115B"/>
    <w:rsid w:val="004F2446"/>
    <w:rsid w:val="004F2C26"/>
    <w:rsid w:val="004F4E47"/>
    <w:rsid w:val="004F5975"/>
    <w:rsid w:val="004F6C01"/>
    <w:rsid w:val="004F792C"/>
    <w:rsid w:val="004F79DC"/>
    <w:rsid w:val="004F7A1F"/>
    <w:rsid w:val="004F7B7A"/>
    <w:rsid w:val="005019F7"/>
    <w:rsid w:val="00503B71"/>
    <w:rsid w:val="00503DD1"/>
    <w:rsid w:val="00504337"/>
    <w:rsid w:val="00504707"/>
    <w:rsid w:val="005051AA"/>
    <w:rsid w:val="00505F81"/>
    <w:rsid w:val="0050684C"/>
    <w:rsid w:val="00506AC1"/>
    <w:rsid w:val="00507EF6"/>
    <w:rsid w:val="00510295"/>
    <w:rsid w:val="00510ABA"/>
    <w:rsid w:val="00510AF4"/>
    <w:rsid w:val="00511879"/>
    <w:rsid w:val="00511D4A"/>
    <w:rsid w:val="0051473D"/>
    <w:rsid w:val="00514902"/>
    <w:rsid w:val="0051518A"/>
    <w:rsid w:val="00517D72"/>
    <w:rsid w:val="00520090"/>
    <w:rsid w:val="0052076C"/>
    <w:rsid w:val="00521574"/>
    <w:rsid w:val="0052297F"/>
    <w:rsid w:val="00523F75"/>
    <w:rsid w:val="00523FBA"/>
    <w:rsid w:val="005245AF"/>
    <w:rsid w:val="005261BA"/>
    <w:rsid w:val="00526B53"/>
    <w:rsid w:val="00526ED3"/>
    <w:rsid w:val="00527625"/>
    <w:rsid w:val="0053031D"/>
    <w:rsid w:val="005308A6"/>
    <w:rsid w:val="00530B2F"/>
    <w:rsid w:val="0053224F"/>
    <w:rsid w:val="0053287A"/>
    <w:rsid w:val="00532ED5"/>
    <w:rsid w:val="00532FDB"/>
    <w:rsid w:val="0053337C"/>
    <w:rsid w:val="0053481D"/>
    <w:rsid w:val="00536655"/>
    <w:rsid w:val="005368A0"/>
    <w:rsid w:val="00537E86"/>
    <w:rsid w:val="005406EB"/>
    <w:rsid w:val="005407EB"/>
    <w:rsid w:val="00542705"/>
    <w:rsid w:val="00542EBC"/>
    <w:rsid w:val="00542F1E"/>
    <w:rsid w:val="00545C8D"/>
    <w:rsid w:val="00546B70"/>
    <w:rsid w:val="00547D71"/>
    <w:rsid w:val="005513E1"/>
    <w:rsid w:val="0055148A"/>
    <w:rsid w:val="005524C2"/>
    <w:rsid w:val="00553CE4"/>
    <w:rsid w:val="0055448A"/>
    <w:rsid w:val="00555065"/>
    <w:rsid w:val="00556790"/>
    <w:rsid w:val="005578AA"/>
    <w:rsid w:val="00560C81"/>
    <w:rsid w:val="005612E9"/>
    <w:rsid w:val="00561D9A"/>
    <w:rsid w:val="00563BD3"/>
    <w:rsid w:val="00563FD5"/>
    <w:rsid w:val="00564C39"/>
    <w:rsid w:val="005653DF"/>
    <w:rsid w:val="00567A28"/>
    <w:rsid w:val="00570018"/>
    <w:rsid w:val="0057097C"/>
    <w:rsid w:val="00572914"/>
    <w:rsid w:val="005729BF"/>
    <w:rsid w:val="00572F21"/>
    <w:rsid w:val="00573703"/>
    <w:rsid w:val="00574686"/>
    <w:rsid w:val="00576984"/>
    <w:rsid w:val="00576DBF"/>
    <w:rsid w:val="0057791E"/>
    <w:rsid w:val="00577C96"/>
    <w:rsid w:val="00580AF5"/>
    <w:rsid w:val="00580EB4"/>
    <w:rsid w:val="00582546"/>
    <w:rsid w:val="00582730"/>
    <w:rsid w:val="00582EC4"/>
    <w:rsid w:val="00582EDB"/>
    <w:rsid w:val="005831DC"/>
    <w:rsid w:val="00583CD6"/>
    <w:rsid w:val="005841C0"/>
    <w:rsid w:val="00584575"/>
    <w:rsid w:val="005848C7"/>
    <w:rsid w:val="00584AC2"/>
    <w:rsid w:val="0058527B"/>
    <w:rsid w:val="0058605E"/>
    <w:rsid w:val="0058791E"/>
    <w:rsid w:val="00587952"/>
    <w:rsid w:val="00587BF1"/>
    <w:rsid w:val="00591106"/>
    <w:rsid w:val="00591778"/>
    <w:rsid w:val="00591EB0"/>
    <w:rsid w:val="00592629"/>
    <w:rsid w:val="0059473E"/>
    <w:rsid w:val="00595BBD"/>
    <w:rsid w:val="00596FB6"/>
    <w:rsid w:val="005A1FE1"/>
    <w:rsid w:val="005A2114"/>
    <w:rsid w:val="005A24C6"/>
    <w:rsid w:val="005A2D5B"/>
    <w:rsid w:val="005A2F7F"/>
    <w:rsid w:val="005A3EBA"/>
    <w:rsid w:val="005A5D59"/>
    <w:rsid w:val="005A627B"/>
    <w:rsid w:val="005B086E"/>
    <w:rsid w:val="005B106C"/>
    <w:rsid w:val="005B1DB5"/>
    <w:rsid w:val="005B2B43"/>
    <w:rsid w:val="005B33A4"/>
    <w:rsid w:val="005B4528"/>
    <w:rsid w:val="005B54D9"/>
    <w:rsid w:val="005B6578"/>
    <w:rsid w:val="005B675D"/>
    <w:rsid w:val="005B67EE"/>
    <w:rsid w:val="005B6E0D"/>
    <w:rsid w:val="005B7185"/>
    <w:rsid w:val="005B78F1"/>
    <w:rsid w:val="005B7A25"/>
    <w:rsid w:val="005C03FD"/>
    <w:rsid w:val="005C0AFA"/>
    <w:rsid w:val="005C185D"/>
    <w:rsid w:val="005C2692"/>
    <w:rsid w:val="005C31BE"/>
    <w:rsid w:val="005C3A3A"/>
    <w:rsid w:val="005C4AA3"/>
    <w:rsid w:val="005C53FD"/>
    <w:rsid w:val="005D0128"/>
    <w:rsid w:val="005D056F"/>
    <w:rsid w:val="005D149F"/>
    <w:rsid w:val="005D18E7"/>
    <w:rsid w:val="005D2393"/>
    <w:rsid w:val="005D2702"/>
    <w:rsid w:val="005D6CBA"/>
    <w:rsid w:val="005D70D6"/>
    <w:rsid w:val="005E0887"/>
    <w:rsid w:val="005E0C56"/>
    <w:rsid w:val="005E2191"/>
    <w:rsid w:val="005E2883"/>
    <w:rsid w:val="005E689E"/>
    <w:rsid w:val="005E7EBC"/>
    <w:rsid w:val="005F0617"/>
    <w:rsid w:val="005F0C1C"/>
    <w:rsid w:val="005F10B0"/>
    <w:rsid w:val="005F24E1"/>
    <w:rsid w:val="005F2A0F"/>
    <w:rsid w:val="005F31A2"/>
    <w:rsid w:val="005F557F"/>
    <w:rsid w:val="005F64AA"/>
    <w:rsid w:val="005F6798"/>
    <w:rsid w:val="005F68A1"/>
    <w:rsid w:val="005F6B08"/>
    <w:rsid w:val="005F7D92"/>
    <w:rsid w:val="00600BA6"/>
    <w:rsid w:val="006024DE"/>
    <w:rsid w:val="00602608"/>
    <w:rsid w:val="006033E5"/>
    <w:rsid w:val="006046E4"/>
    <w:rsid w:val="006049BB"/>
    <w:rsid w:val="006051A2"/>
    <w:rsid w:val="00605AAB"/>
    <w:rsid w:val="00606A39"/>
    <w:rsid w:val="00607377"/>
    <w:rsid w:val="006104B4"/>
    <w:rsid w:val="006123E3"/>
    <w:rsid w:val="00612945"/>
    <w:rsid w:val="00612E0E"/>
    <w:rsid w:val="006131FC"/>
    <w:rsid w:val="006134C7"/>
    <w:rsid w:val="0061373B"/>
    <w:rsid w:val="006145A4"/>
    <w:rsid w:val="00620D8A"/>
    <w:rsid w:val="00620F98"/>
    <w:rsid w:val="0062272F"/>
    <w:rsid w:val="006229D1"/>
    <w:rsid w:val="006249F3"/>
    <w:rsid w:val="006262C8"/>
    <w:rsid w:val="00630D63"/>
    <w:rsid w:val="006315BE"/>
    <w:rsid w:val="00632384"/>
    <w:rsid w:val="00633093"/>
    <w:rsid w:val="00635253"/>
    <w:rsid w:val="00635D8D"/>
    <w:rsid w:val="00640B79"/>
    <w:rsid w:val="00641B2F"/>
    <w:rsid w:val="00643C60"/>
    <w:rsid w:val="0064460E"/>
    <w:rsid w:val="00645566"/>
    <w:rsid w:val="0064657A"/>
    <w:rsid w:val="006475C8"/>
    <w:rsid w:val="00647B40"/>
    <w:rsid w:val="006509A0"/>
    <w:rsid w:val="00650A6D"/>
    <w:rsid w:val="00650FDC"/>
    <w:rsid w:val="00651C8B"/>
    <w:rsid w:val="00651D4B"/>
    <w:rsid w:val="006522BD"/>
    <w:rsid w:val="006528A4"/>
    <w:rsid w:val="00652CB0"/>
    <w:rsid w:val="00653B97"/>
    <w:rsid w:val="006547D6"/>
    <w:rsid w:val="00656791"/>
    <w:rsid w:val="006602F7"/>
    <w:rsid w:val="0066103D"/>
    <w:rsid w:val="006615D1"/>
    <w:rsid w:val="00662396"/>
    <w:rsid w:val="00662C44"/>
    <w:rsid w:val="00662C84"/>
    <w:rsid w:val="006643A9"/>
    <w:rsid w:val="006643AC"/>
    <w:rsid w:val="0066505B"/>
    <w:rsid w:val="00666622"/>
    <w:rsid w:val="006714D8"/>
    <w:rsid w:val="006726CA"/>
    <w:rsid w:val="00672F1A"/>
    <w:rsid w:val="006730C6"/>
    <w:rsid w:val="006754C5"/>
    <w:rsid w:val="0067763C"/>
    <w:rsid w:val="006800A9"/>
    <w:rsid w:val="006805E7"/>
    <w:rsid w:val="00681D5E"/>
    <w:rsid w:val="00682C39"/>
    <w:rsid w:val="00683058"/>
    <w:rsid w:val="00683264"/>
    <w:rsid w:val="00684DBA"/>
    <w:rsid w:val="0068583C"/>
    <w:rsid w:val="00690E33"/>
    <w:rsid w:val="0069143F"/>
    <w:rsid w:val="006917F5"/>
    <w:rsid w:val="00693362"/>
    <w:rsid w:val="0069593E"/>
    <w:rsid w:val="00695E23"/>
    <w:rsid w:val="00697470"/>
    <w:rsid w:val="006A2A00"/>
    <w:rsid w:val="006A2CFC"/>
    <w:rsid w:val="006A2FA9"/>
    <w:rsid w:val="006A3653"/>
    <w:rsid w:val="006A3DAC"/>
    <w:rsid w:val="006A48CF"/>
    <w:rsid w:val="006A68D2"/>
    <w:rsid w:val="006B074B"/>
    <w:rsid w:val="006B103E"/>
    <w:rsid w:val="006B29A4"/>
    <w:rsid w:val="006B3DA2"/>
    <w:rsid w:val="006B48DC"/>
    <w:rsid w:val="006B570D"/>
    <w:rsid w:val="006B5DF3"/>
    <w:rsid w:val="006B61BF"/>
    <w:rsid w:val="006B682B"/>
    <w:rsid w:val="006B723C"/>
    <w:rsid w:val="006B796C"/>
    <w:rsid w:val="006C0963"/>
    <w:rsid w:val="006C1A1F"/>
    <w:rsid w:val="006C1DE8"/>
    <w:rsid w:val="006C32E1"/>
    <w:rsid w:val="006C491B"/>
    <w:rsid w:val="006C7224"/>
    <w:rsid w:val="006D17FF"/>
    <w:rsid w:val="006D337B"/>
    <w:rsid w:val="006D3745"/>
    <w:rsid w:val="006D5847"/>
    <w:rsid w:val="006D7885"/>
    <w:rsid w:val="006D7A75"/>
    <w:rsid w:val="006E07E7"/>
    <w:rsid w:val="006E0FB3"/>
    <w:rsid w:val="006E18B4"/>
    <w:rsid w:val="006E2F5B"/>
    <w:rsid w:val="006E3AD3"/>
    <w:rsid w:val="006E483E"/>
    <w:rsid w:val="006E577B"/>
    <w:rsid w:val="006E57BD"/>
    <w:rsid w:val="006E60EA"/>
    <w:rsid w:val="006E6670"/>
    <w:rsid w:val="006F0EFF"/>
    <w:rsid w:val="006F1685"/>
    <w:rsid w:val="006F1BFC"/>
    <w:rsid w:val="006F2038"/>
    <w:rsid w:val="006F33F9"/>
    <w:rsid w:val="006F3551"/>
    <w:rsid w:val="006F3592"/>
    <w:rsid w:val="006F35C3"/>
    <w:rsid w:val="006F4CB0"/>
    <w:rsid w:val="006F4ECD"/>
    <w:rsid w:val="006F546F"/>
    <w:rsid w:val="006F61AF"/>
    <w:rsid w:val="006F633D"/>
    <w:rsid w:val="006F65FC"/>
    <w:rsid w:val="006F6A19"/>
    <w:rsid w:val="006F6A8F"/>
    <w:rsid w:val="00700390"/>
    <w:rsid w:val="00703289"/>
    <w:rsid w:val="00703566"/>
    <w:rsid w:val="00705D7D"/>
    <w:rsid w:val="00705F93"/>
    <w:rsid w:val="00706C24"/>
    <w:rsid w:val="00707A22"/>
    <w:rsid w:val="00707CA6"/>
    <w:rsid w:val="00707F23"/>
    <w:rsid w:val="007101F6"/>
    <w:rsid w:val="007106E5"/>
    <w:rsid w:val="00710B46"/>
    <w:rsid w:val="00711DBD"/>
    <w:rsid w:val="0071237A"/>
    <w:rsid w:val="00712488"/>
    <w:rsid w:val="007124FC"/>
    <w:rsid w:val="00712D5E"/>
    <w:rsid w:val="00715CBC"/>
    <w:rsid w:val="00715F2C"/>
    <w:rsid w:val="007202BA"/>
    <w:rsid w:val="00721235"/>
    <w:rsid w:val="00721CFC"/>
    <w:rsid w:val="00721FA9"/>
    <w:rsid w:val="007229F3"/>
    <w:rsid w:val="00725200"/>
    <w:rsid w:val="00725ECC"/>
    <w:rsid w:val="00730863"/>
    <w:rsid w:val="0073255E"/>
    <w:rsid w:val="00732BB7"/>
    <w:rsid w:val="00734053"/>
    <w:rsid w:val="0073421E"/>
    <w:rsid w:val="00734BAF"/>
    <w:rsid w:val="00735876"/>
    <w:rsid w:val="00735AF7"/>
    <w:rsid w:val="00736778"/>
    <w:rsid w:val="00736A65"/>
    <w:rsid w:val="00737143"/>
    <w:rsid w:val="00737E32"/>
    <w:rsid w:val="007420CD"/>
    <w:rsid w:val="00743481"/>
    <w:rsid w:val="007443AD"/>
    <w:rsid w:val="00744D62"/>
    <w:rsid w:val="007453AA"/>
    <w:rsid w:val="007458E4"/>
    <w:rsid w:val="00746504"/>
    <w:rsid w:val="00746B6D"/>
    <w:rsid w:val="00747075"/>
    <w:rsid w:val="00747775"/>
    <w:rsid w:val="00747FF6"/>
    <w:rsid w:val="0075033F"/>
    <w:rsid w:val="00750915"/>
    <w:rsid w:val="00754BB1"/>
    <w:rsid w:val="00754EB9"/>
    <w:rsid w:val="007551FC"/>
    <w:rsid w:val="00756DBE"/>
    <w:rsid w:val="00756F84"/>
    <w:rsid w:val="00757B1B"/>
    <w:rsid w:val="00757BCF"/>
    <w:rsid w:val="00761BF4"/>
    <w:rsid w:val="0076226A"/>
    <w:rsid w:val="00762D57"/>
    <w:rsid w:val="00763126"/>
    <w:rsid w:val="0076494A"/>
    <w:rsid w:val="0076541A"/>
    <w:rsid w:val="007662D8"/>
    <w:rsid w:val="00766993"/>
    <w:rsid w:val="00770EF1"/>
    <w:rsid w:val="007722C6"/>
    <w:rsid w:val="007727A2"/>
    <w:rsid w:val="00773029"/>
    <w:rsid w:val="0077531E"/>
    <w:rsid w:val="00776A85"/>
    <w:rsid w:val="00777123"/>
    <w:rsid w:val="0077730E"/>
    <w:rsid w:val="007773FA"/>
    <w:rsid w:val="0077794A"/>
    <w:rsid w:val="00780041"/>
    <w:rsid w:val="00780080"/>
    <w:rsid w:val="007823DC"/>
    <w:rsid w:val="0078262D"/>
    <w:rsid w:val="00785439"/>
    <w:rsid w:val="007856AE"/>
    <w:rsid w:val="00786F6D"/>
    <w:rsid w:val="007876E6"/>
    <w:rsid w:val="00787AED"/>
    <w:rsid w:val="00787B20"/>
    <w:rsid w:val="00787DE7"/>
    <w:rsid w:val="00787F18"/>
    <w:rsid w:val="00790952"/>
    <w:rsid w:val="007910DA"/>
    <w:rsid w:val="00792164"/>
    <w:rsid w:val="007957ED"/>
    <w:rsid w:val="00795ED5"/>
    <w:rsid w:val="00796154"/>
    <w:rsid w:val="007A178C"/>
    <w:rsid w:val="007A1BC1"/>
    <w:rsid w:val="007A25CB"/>
    <w:rsid w:val="007A467D"/>
    <w:rsid w:val="007A5194"/>
    <w:rsid w:val="007A6B7A"/>
    <w:rsid w:val="007A7609"/>
    <w:rsid w:val="007B0BB8"/>
    <w:rsid w:val="007B261E"/>
    <w:rsid w:val="007B30F7"/>
    <w:rsid w:val="007B50E4"/>
    <w:rsid w:val="007B5390"/>
    <w:rsid w:val="007B605D"/>
    <w:rsid w:val="007B748F"/>
    <w:rsid w:val="007B7A07"/>
    <w:rsid w:val="007C3E6A"/>
    <w:rsid w:val="007C4208"/>
    <w:rsid w:val="007C5CF6"/>
    <w:rsid w:val="007C6B00"/>
    <w:rsid w:val="007C7B9B"/>
    <w:rsid w:val="007C7BB8"/>
    <w:rsid w:val="007D10CF"/>
    <w:rsid w:val="007D3B93"/>
    <w:rsid w:val="007D4269"/>
    <w:rsid w:val="007D4DF9"/>
    <w:rsid w:val="007D6423"/>
    <w:rsid w:val="007D7923"/>
    <w:rsid w:val="007D7CB0"/>
    <w:rsid w:val="007E0201"/>
    <w:rsid w:val="007E07D4"/>
    <w:rsid w:val="007E0B64"/>
    <w:rsid w:val="007E0D21"/>
    <w:rsid w:val="007E10DD"/>
    <w:rsid w:val="007E1818"/>
    <w:rsid w:val="007E1906"/>
    <w:rsid w:val="007E2F80"/>
    <w:rsid w:val="007E407E"/>
    <w:rsid w:val="007E445A"/>
    <w:rsid w:val="007E4F58"/>
    <w:rsid w:val="007E5E5E"/>
    <w:rsid w:val="007E7067"/>
    <w:rsid w:val="007E76E8"/>
    <w:rsid w:val="007F03B5"/>
    <w:rsid w:val="007F1140"/>
    <w:rsid w:val="007F2658"/>
    <w:rsid w:val="007F2D28"/>
    <w:rsid w:val="007F5A4D"/>
    <w:rsid w:val="007F5EAF"/>
    <w:rsid w:val="007F7262"/>
    <w:rsid w:val="00800DAB"/>
    <w:rsid w:val="00801D78"/>
    <w:rsid w:val="0080235F"/>
    <w:rsid w:val="00803623"/>
    <w:rsid w:val="00804D72"/>
    <w:rsid w:val="00805C8A"/>
    <w:rsid w:val="00806429"/>
    <w:rsid w:val="0080718D"/>
    <w:rsid w:val="00807B9C"/>
    <w:rsid w:val="00807F77"/>
    <w:rsid w:val="008103E2"/>
    <w:rsid w:val="00810538"/>
    <w:rsid w:val="008120B8"/>
    <w:rsid w:val="00812157"/>
    <w:rsid w:val="00812A33"/>
    <w:rsid w:val="00813B36"/>
    <w:rsid w:val="008140C0"/>
    <w:rsid w:val="00814F55"/>
    <w:rsid w:val="00815776"/>
    <w:rsid w:val="0081578B"/>
    <w:rsid w:val="00816232"/>
    <w:rsid w:val="0081686A"/>
    <w:rsid w:val="00816DBD"/>
    <w:rsid w:val="008175E7"/>
    <w:rsid w:val="0082083F"/>
    <w:rsid w:val="00822460"/>
    <w:rsid w:val="00822AEB"/>
    <w:rsid w:val="00822C1C"/>
    <w:rsid w:val="008264B5"/>
    <w:rsid w:val="00827894"/>
    <w:rsid w:val="00827E9A"/>
    <w:rsid w:val="00831B4E"/>
    <w:rsid w:val="00835053"/>
    <w:rsid w:val="00835BA4"/>
    <w:rsid w:val="00835C8A"/>
    <w:rsid w:val="0083774F"/>
    <w:rsid w:val="008413BC"/>
    <w:rsid w:val="00843C0E"/>
    <w:rsid w:val="00844297"/>
    <w:rsid w:val="0084443D"/>
    <w:rsid w:val="008450D8"/>
    <w:rsid w:val="00845C62"/>
    <w:rsid w:val="00845D60"/>
    <w:rsid w:val="00846BA5"/>
    <w:rsid w:val="008479FC"/>
    <w:rsid w:val="00847CDF"/>
    <w:rsid w:val="00847F4C"/>
    <w:rsid w:val="008500D7"/>
    <w:rsid w:val="00850621"/>
    <w:rsid w:val="008526F5"/>
    <w:rsid w:val="00852700"/>
    <w:rsid w:val="00853750"/>
    <w:rsid w:val="00853A04"/>
    <w:rsid w:val="00853FC4"/>
    <w:rsid w:val="008546FE"/>
    <w:rsid w:val="00854BFA"/>
    <w:rsid w:val="008555C0"/>
    <w:rsid w:val="00855605"/>
    <w:rsid w:val="00857EA7"/>
    <w:rsid w:val="00861568"/>
    <w:rsid w:val="00861796"/>
    <w:rsid w:val="00862DDC"/>
    <w:rsid w:val="00865189"/>
    <w:rsid w:val="008653E2"/>
    <w:rsid w:val="00870579"/>
    <w:rsid w:val="0087469A"/>
    <w:rsid w:val="0087486E"/>
    <w:rsid w:val="00875067"/>
    <w:rsid w:val="00876899"/>
    <w:rsid w:val="00876E7F"/>
    <w:rsid w:val="00880541"/>
    <w:rsid w:val="00880896"/>
    <w:rsid w:val="00880EA5"/>
    <w:rsid w:val="008857CA"/>
    <w:rsid w:val="008858CC"/>
    <w:rsid w:val="00886012"/>
    <w:rsid w:val="0088634A"/>
    <w:rsid w:val="008866E1"/>
    <w:rsid w:val="00886D04"/>
    <w:rsid w:val="00890877"/>
    <w:rsid w:val="00890D10"/>
    <w:rsid w:val="00890DB8"/>
    <w:rsid w:val="00892F58"/>
    <w:rsid w:val="00893D70"/>
    <w:rsid w:val="00894098"/>
    <w:rsid w:val="00894A84"/>
    <w:rsid w:val="0089610A"/>
    <w:rsid w:val="00896E48"/>
    <w:rsid w:val="00897135"/>
    <w:rsid w:val="008979BB"/>
    <w:rsid w:val="00897C02"/>
    <w:rsid w:val="008A1329"/>
    <w:rsid w:val="008A19A5"/>
    <w:rsid w:val="008A3757"/>
    <w:rsid w:val="008A48CB"/>
    <w:rsid w:val="008A51DA"/>
    <w:rsid w:val="008A5F9D"/>
    <w:rsid w:val="008B2940"/>
    <w:rsid w:val="008B43C9"/>
    <w:rsid w:val="008B4852"/>
    <w:rsid w:val="008B66AC"/>
    <w:rsid w:val="008B6F84"/>
    <w:rsid w:val="008C00F1"/>
    <w:rsid w:val="008C0A39"/>
    <w:rsid w:val="008C1ABF"/>
    <w:rsid w:val="008C30E3"/>
    <w:rsid w:val="008C5637"/>
    <w:rsid w:val="008C5850"/>
    <w:rsid w:val="008C6F59"/>
    <w:rsid w:val="008C70C3"/>
    <w:rsid w:val="008D2A32"/>
    <w:rsid w:val="008D339D"/>
    <w:rsid w:val="008D4836"/>
    <w:rsid w:val="008D6BA4"/>
    <w:rsid w:val="008D7ED8"/>
    <w:rsid w:val="008E0E20"/>
    <w:rsid w:val="008E2711"/>
    <w:rsid w:val="008E58D3"/>
    <w:rsid w:val="008F17F1"/>
    <w:rsid w:val="008F1F01"/>
    <w:rsid w:val="008F3EC2"/>
    <w:rsid w:val="008F5EF6"/>
    <w:rsid w:val="008F6F9B"/>
    <w:rsid w:val="008F7502"/>
    <w:rsid w:val="008F7E4D"/>
    <w:rsid w:val="008F7F39"/>
    <w:rsid w:val="0090122D"/>
    <w:rsid w:val="00901771"/>
    <w:rsid w:val="0090256F"/>
    <w:rsid w:val="009026BD"/>
    <w:rsid w:val="00902D9D"/>
    <w:rsid w:val="00903C3C"/>
    <w:rsid w:val="0090403A"/>
    <w:rsid w:val="00904274"/>
    <w:rsid w:val="0090463E"/>
    <w:rsid w:val="009048DA"/>
    <w:rsid w:val="00905E09"/>
    <w:rsid w:val="00907551"/>
    <w:rsid w:val="00910574"/>
    <w:rsid w:val="00911032"/>
    <w:rsid w:val="00913627"/>
    <w:rsid w:val="00913680"/>
    <w:rsid w:val="009139D3"/>
    <w:rsid w:val="009142CA"/>
    <w:rsid w:val="009159C2"/>
    <w:rsid w:val="0091695B"/>
    <w:rsid w:val="00916CA1"/>
    <w:rsid w:val="00917D8F"/>
    <w:rsid w:val="00920178"/>
    <w:rsid w:val="0092104F"/>
    <w:rsid w:val="0092128A"/>
    <w:rsid w:val="00923334"/>
    <w:rsid w:val="00925D70"/>
    <w:rsid w:val="00927861"/>
    <w:rsid w:val="00931079"/>
    <w:rsid w:val="00931802"/>
    <w:rsid w:val="00931978"/>
    <w:rsid w:val="00935FB0"/>
    <w:rsid w:val="009400CD"/>
    <w:rsid w:val="00942412"/>
    <w:rsid w:val="0094337B"/>
    <w:rsid w:val="00943547"/>
    <w:rsid w:val="00943E3B"/>
    <w:rsid w:val="00943EC2"/>
    <w:rsid w:val="00944465"/>
    <w:rsid w:val="009453E6"/>
    <w:rsid w:val="00946433"/>
    <w:rsid w:val="0095015A"/>
    <w:rsid w:val="0095123C"/>
    <w:rsid w:val="009513BA"/>
    <w:rsid w:val="00951665"/>
    <w:rsid w:val="00952B40"/>
    <w:rsid w:val="009533FA"/>
    <w:rsid w:val="00953460"/>
    <w:rsid w:val="00954F23"/>
    <w:rsid w:val="009552A3"/>
    <w:rsid w:val="009555BF"/>
    <w:rsid w:val="009566E3"/>
    <w:rsid w:val="00956E4E"/>
    <w:rsid w:val="00961B72"/>
    <w:rsid w:val="00961C52"/>
    <w:rsid w:val="00961DFF"/>
    <w:rsid w:val="00962E66"/>
    <w:rsid w:val="00963F41"/>
    <w:rsid w:val="00963FE1"/>
    <w:rsid w:val="009708E3"/>
    <w:rsid w:val="009716A8"/>
    <w:rsid w:val="00971E0D"/>
    <w:rsid w:val="009730E4"/>
    <w:rsid w:val="00973914"/>
    <w:rsid w:val="00973EF7"/>
    <w:rsid w:val="00975610"/>
    <w:rsid w:val="00977365"/>
    <w:rsid w:val="00977FBD"/>
    <w:rsid w:val="009804EC"/>
    <w:rsid w:val="009805E6"/>
    <w:rsid w:val="0098101A"/>
    <w:rsid w:val="009810F3"/>
    <w:rsid w:val="00982FA5"/>
    <w:rsid w:val="00983E48"/>
    <w:rsid w:val="00985156"/>
    <w:rsid w:val="00985369"/>
    <w:rsid w:val="00986A29"/>
    <w:rsid w:val="009871C0"/>
    <w:rsid w:val="00990623"/>
    <w:rsid w:val="0099106B"/>
    <w:rsid w:val="00991BB4"/>
    <w:rsid w:val="00993306"/>
    <w:rsid w:val="00994404"/>
    <w:rsid w:val="00994B81"/>
    <w:rsid w:val="009955B0"/>
    <w:rsid w:val="009967E5"/>
    <w:rsid w:val="009967FD"/>
    <w:rsid w:val="00996CA3"/>
    <w:rsid w:val="009971F0"/>
    <w:rsid w:val="00997622"/>
    <w:rsid w:val="009A0004"/>
    <w:rsid w:val="009A1586"/>
    <w:rsid w:val="009A2165"/>
    <w:rsid w:val="009A23FA"/>
    <w:rsid w:val="009A2BB6"/>
    <w:rsid w:val="009A2CF7"/>
    <w:rsid w:val="009A30BF"/>
    <w:rsid w:val="009A48F9"/>
    <w:rsid w:val="009A6D5B"/>
    <w:rsid w:val="009A7883"/>
    <w:rsid w:val="009A7F90"/>
    <w:rsid w:val="009B071B"/>
    <w:rsid w:val="009B1F40"/>
    <w:rsid w:val="009B293F"/>
    <w:rsid w:val="009B349B"/>
    <w:rsid w:val="009B3AB2"/>
    <w:rsid w:val="009B7919"/>
    <w:rsid w:val="009B7AFA"/>
    <w:rsid w:val="009C0C64"/>
    <w:rsid w:val="009C1A50"/>
    <w:rsid w:val="009C23E2"/>
    <w:rsid w:val="009C38B1"/>
    <w:rsid w:val="009C45F4"/>
    <w:rsid w:val="009C4B5D"/>
    <w:rsid w:val="009C52EA"/>
    <w:rsid w:val="009C590A"/>
    <w:rsid w:val="009C5F52"/>
    <w:rsid w:val="009C705E"/>
    <w:rsid w:val="009C7AB2"/>
    <w:rsid w:val="009D024D"/>
    <w:rsid w:val="009D050D"/>
    <w:rsid w:val="009D1CD8"/>
    <w:rsid w:val="009D29B2"/>
    <w:rsid w:val="009D6BB2"/>
    <w:rsid w:val="009D76B3"/>
    <w:rsid w:val="009D7D98"/>
    <w:rsid w:val="009E0966"/>
    <w:rsid w:val="009E3990"/>
    <w:rsid w:val="009E39D2"/>
    <w:rsid w:val="009E4F7D"/>
    <w:rsid w:val="009E502A"/>
    <w:rsid w:val="009E7119"/>
    <w:rsid w:val="009E7B11"/>
    <w:rsid w:val="009F00E5"/>
    <w:rsid w:val="009F1B89"/>
    <w:rsid w:val="009F2782"/>
    <w:rsid w:val="009F3D4F"/>
    <w:rsid w:val="00A022DE"/>
    <w:rsid w:val="00A023AA"/>
    <w:rsid w:val="00A03D96"/>
    <w:rsid w:val="00A03FCE"/>
    <w:rsid w:val="00A048D1"/>
    <w:rsid w:val="00A05164"/>
    <w:rsid w:val="00A05401"/>
    <w:rsid w:val="00A0565F"/>
    <w:rsid w:val="00A06ED1"/>
    <w:rsid w:val="00A10B0B"/>
    <w:rsid w:val="00A11D90"/>
    <w:rsid w:val="00A126C2"/>
    <w:rsid w:val="00A12813"/>
    <w:rsid w:val="00A13421"/>
    <w:rsid w:val="00A14AD8"/>
    <w:rsid w:val="00A15564"/>
    <w:rsid w:val="00A1564A"/>
    <w:rsid w:val="00A15FA5"/>
    <w:rsid w:val="00A170EA"/>
    <w:rsid w:val="00A17D75"/>
    <w:rsid w:val="00A17E97"/>
    <w:rsid w:val="00A203AC"/>
    <w:rsid w:val="00A204E4"/>
    <w:rsid w:val="00A2494F"/>
    <w:rsid w:val="00A24CC1"/>
    <w:rsid w:val="00A26624"/>
    <w:rsid w:val="00A27B7A"/>
    <w:rsid w:val="00A27C15"/>
    <w:rsid w:val="00A30612"/>
    <w:rsid w:val="00A30FD7"/>
    <w:rsid w:val="00A31AC6"/>
    <w:rsid w:val="00A3218B"/>
    <w:rsid w:val="00A332FE"/>
    <w:rsid w:val="00A338EA"/>
    <w:rsid w:val="00A3455D"/>
    <w:rsid w:val="00A368A6"/>
    <w:rsid w:val="00A36A26"/>
    <w:rsid w:val="00A36C1C"/>
    <w:rsid w:val="00A374CE"/>
    <w:rsid w:val="00A37F47"/>
    <w:rsid w:val="00A4030E"/>
    <w:rsid w:val="00A41018"/>
    <w:rsid w:val="00A418E1"/>
    <w:rsid w:val="00A43EBB"/>
    <w:rsid w:val="00A448B8"/>
    <w:rsid w:val="00A44A86"/>
    <w:rsid w:val="00A45BB6"/>
    <w:rsid w:val="00A46C87"/>
    <w:rsid w:val="00A46E22"/>
    <w:rsid w:val="00A47197"/>
    <w:rsid w:val="00A472C8"/>
    <w:rsid w:val="00A51823"/>
    <w:rsid w:val="00A521A3"/>
    <w:rsid w:val="00A52FA4"/>
    <w:rsid w:val="00A5362B"/>
    <w:rsid w:val="00A53B1D"/>
    <w:rsid w:val="00A53F7C"/>
    <w:rsid w:val="00A54C54"/>
    <w:rsid w:val="00A55961"/>
    <w:rsid w:val="00A561E1"/>
    <w:rsid w:val="00A5668C"/>
    <w:rsid w:val="00A56AF4"/>
    <w:rsid w:val="00A57E26"/>
    <w:rsid w:val="00A602B9"/>
    <w:rsid w:val="00A61061"/>
    <w:rsid w:val="00A61582"/>
    <w:rsid w:val="00A61601"/>
    <w:rsid w:val="00A618D2"/>
    <w:rsid w:val="00A62226"/>
    <w:rsid w:val="00A627F3"/>
    <w:rsid w:val="00A6309D"/>
    <w:rsid w:val="00A63F00"/>
    <w:rsid w:val="00A656C0"/>
    <w:rsid w:val="00A6604D"/>
    <w:rsid w:val="00A6675E"/>
    <w:rsid w:val="00A674F9"/>
    <w:rsid w:val="00A676D0"/>
    <w:rsid w:val="00A67F09"/>
    <w:rsid w:val="00A70A8B"/>
    <w:rsid w:val="00A71670"/>
    <w:rsid w:val="00A72125"/>
    <w:rsid w:val="00A7325A"/>
    <w:rsid w:val="00A745C1"/>
    <w:rsid w:val="00A751F9"/>
    <w:rsid w:val="00A763AB"/>
    <w:rsid w:val="00A7738D"/>
    <w:rsid w:val="00A77597"/>
    <w:rsid w:val="00A77656"/>
    <w:rsid w:val="00A77998"/>
    <w:rsid w:val="00A77C7A"/>
    <w:rsid w:val="00A802E9"/>
    <w:rsid w:val="00A80A3A"/>
    <w:rsid w:val="00A819C8"/>
    <w:rsid w:val="00A820F3"/>
    <w:rsid w:val="00A82314"/>
    <w:rsid w:val="00A83208"/>
    <w:rsid w:val="00A8395E"/>
    <w:rsid w:val="00A83B83"/>
    <w:rsid w:val="00A8433E"/>
    <w:rsid w:val="00A87479"/>
    <w:rsid w:val="00A87BD9"/>
    <w:rsid w:val="00A90053"/>
    <w:rsid w:val="00A90738"/>
    <w:rsid w:val="00A94117"/>
    <w:rsid w:val="00A9549D"/>
    <w:rsid w:val="00A956BD"/>
    <w:rsid w:val="00A965FE"/>
    <w:rsid w:val="00A96B0B"/>
    <w:rsid w:val="00A9719A"/>
    <w:rsid w:val="00A97A01"/>
    <w:rsid w:val="00A97FAF"/>
    <w:rsid w:val="00AA15EB"/>
    <w:rsid w:val="00AA1D90"/>
    <w:rsid w:val="00AA2B62"/>
    <w:rsid w:val="00AA3440"/>
    <w:rsid w:val="00AA35B5"/>
    <w:rsid w:val="00AA3A95"/>
    <w:rsid w:val="00AA4308"/>
    <w:rsid w:val="00AA4A79"/>
    <w:rsid w:val="00AA5678"/>
    <w:rsid w:val="00AA72EB"/>
    <w:rsid w:val="00AA7912"/>
    <w:rsid w:val="00AA7E79"/>
    <w:rsid w:val="00AB06B8"/>
    <w:rsid w:val="00AB0889"/>
    <w:rsid w:val="00AB112D"/>
    <w:rsid w:val="00AB11DD"/>
    <w:rsid w:val="00AB1F1C"/>
    <w:rsid w:val="00AB2392"/>
    <w:rsid w:val="00AB5D9C"/>
    <w:rsid w:val="00AB5DEE"/>
    <w:rsid w:val="00AB607D"/>
    <w:rsid w:val="00AB730B"/>
    <w:rsid w:val="00AB7583"/>
    <w:rsid w:val="00AB77F3"/>
    <w:rsid w:val="00AC03A7"/>
    <w:rsid w:val="00AC0B3C"/>
    <w:rsid w:val="00AC1E44"/>
    <w:rsid w:val="00AC1F64"/>
    <w:rsid w:val="00AC25C9"/>
    <w:rsid w:val="00AC29DC"/>
    <w:rsid w:val="00AC3208"/>
    <w:rsid w:val="00AC326B"/>
    <w:rsid w:val="00AC3B74"/>
    <w:rsid w:val="00AC3F28"/>
    <w:rsid w:val="00AC41E5"/>
    <w:rsid w:val="00AC469D"/>
    <w:rsid w:val="00AC4C99"/>
    <w:rsid w:val="00AC50E4"/>
    <w:rsid w:val="00AC58B8"/>
    <w:rsid w:val="00AC6830"/>
    <w:rsid w:val="00AC7F5F"/>
    <w:rsid w:val="00AC7FCB"/>
    <w:rsid w:val="00AD113E"/>
    <w:rsid w:val="00AD14B2"/>
    <w:rsid w:val="00AD31D7"/>
    <w:rsid w:val="00AD6EB3"/>
    <w:rsid w:val="00AD6F9A"/>
    <w:rsid w:val="00AD7BC4"/>
    <w:rsid w:val="00AE0F7D"/>
    <w:rsid w:val="00AE198F"/>
    <w:rsid w:val="00AE1B83"/>
    <w:rsid w:val="00AE1D1F"/>
    <w:rsid w:val="00AE1F66"/>
    <w:rsid w:val="00AE20EE"/>
    <w:rsid w:val="00AE6F7E"/>
    <w:rsid w:val="00AF0058"/>
    <w:rsid w:val="00AF0B99"/>
    <w:rsid w:val="00AF0E08"/>
    <w:rsid w:val="00AF0FCD"/>
    <w:rsid w:val="00AF10D9"/>
    <w:rsid w:val="00AF1A29"/>
    <w:rsid w:val="00AF25DD"/>
    <w:rsid w:val="00AF2B71"/>
    <w:rsid w:val="00AF2C2E"/>
    <w:rsid w:val="00AF375E"/>
    <w:rsid w:val="00AF38E9"/>
    <w:rsid w:val="00AF3AC4"/>
    <w:rsid w:val="00AF56AC"/>
    <w:rsid w:val="00AF6FD7"/>
    <w:rsid w:val="00AF7ADA"/>
    <w:rsid w:val="00B00D0C"/>
    <w:rsid w:val="00B00EEF"/>
    <w:rsid w:val="00B013CD"/>
    <w:rsid w:val="00B01F1E"/>
    <w:rsid w:val="00B03111"/>
    <w:rsid w:val="00B04DEF"/>
    <w:rsid w:val="00B05E6E"/>
    <w:rsid w:val="00B106BF"/>
    <w:rsid w:val="00B11AAC"/>
    <w:rsid w:val="00B12226"/>
    <w:rsid w:val="00B13539"/>
    <w:rsid w:val="00B14D84"/>
    <w:rsid w:val="00B14F99"/>
    <w:rsid w:val="00B175C0"/>
    <w:rsid w:val="00B17DDA"/>
    <w:rsid w:val="00B21ACB"/>
    <w:rsid w:val="00B25759"/>
    <w:rsid w:val="00B2692E"/>
    <w:rsid w:val="00B26D7A"/>
    <w:rsid w:val="00B2790B"/>
    <w:rsid w:val="00B27E1E"/>
    <w:rsid w:val="00B30483"/>
    <w:rsid w:val="00B31291"/>
    <w:rsid w:val="00B325CF"/>
    <w:rsid w:val="00B331C8"/>
    <w:rsid w:val="00B3324B"/>
    <w:rsid w:val="00B34C2B"/>
    <w:rsid w:val="00B35D11"/>
    <w:rsid w:val="00B36B49"/>
    <w:rsid w:val="00B40CCB"/>
    <w:rsid w:val="00B42FFC"/>
    <w:rsid w:val="00B44242"/>
    <w:rsid w:val="00B4456A"/>
    <w:rsid w:val="00B51613"/>
    <w:rsid w:val="00B51B9C"/>
    <w:rsid w:val="00B535BF"/>
    <w:rsid w:val="00B541C7"/>
    <w:rsid w:val="00B54E47"/>
    <w:rsid w:val="00B54FD1"/>
    <w:rsid w:val="00B574ED"/>
    <w:rsid w:val="00B57527"/>
    <w:rsid w:val="00B57B25"/>
    <w:rsid w:val="00B608B9"/>
    <w:rsid w:val="00B60D15"/>
    <w:rsid w:val="00B61E70"/>
    <w:rsid w:val="00B63277"/>
    <w:rsid w:val="00B636FE"/>
    <w:rsid w:val="00B664F6"/>
    <w:rsid w:val="00B665E2"/>
    <w:rsid w:val="00B67773"/>
    <w:rsid w:val="00B70FCF"/>
    <w:rsid w:val="00B71EBE"/>
    <w:rsid w:val="00B72489"/>
    <w:rsid w:val="00B72D6C"/>
    <w:rsid w:val="00B738C1"/>
    <w:rsid w:val="00B73F20"/>
    <w:rsid w:val="00B76AAD"/>
    <w:rsid w:val="00B804EB"/>
    <w:rsid w:val="00B80E8D"/>
    <w:rsid w:val="00B811AE"/>
    <w:rsid w:val="00B81E57"/>
    <w:rsid w:val="00B82B6C"/>
    <w:rsid w:val="00B83FFA"/>
    <w:rsid w:val="00B845E7"/>
    <w:rsid w:val="00B90E27"/>
    <w:rsid w:val="00B91598"/>
    <w:rsid w:val="00B916D6"/>
    <w:rsid w:val="00B9196E"/>
    <w:rsid w:val="00B9225E"/>
    <w:rsid w:val="00B92502"/>
    <w:rsid w:val="00B9256C"/>
    <w:rsid w:val="00B93361"/>
    <w:rsid w:val="00B96109"/>
    <w:rsid w:val="00B96575"/>
    <w:rsid w:val="00B96D15"/>
    <w:rsid w:val="00BA1AB3"/>
    <w:rsid w:val="00BA2422"/>
    <w:rsid w:val="00BA2477"/>
    <w:rsid w:val="00BA2BFE"/>
    <w:rsid w:val="00BA322A"/>
    <w:rsid w:val="00BA4272"/>
    <w:rsid w:val="00BA505D"/>
    <w:rsid w:val="00BA5CCA"/>
    <w:rsid w:val="00BA5E0C"/>
    <w:rsid w:val="00BA6E86"/>
    <w:rsid w:val="00BA7671"/>
    <w:rsid w:val="00BB16A3"/>
    <w:rsid w:val="00BB1725"/>
    <w:rsid w:val="00BB2B4C"/>
    <w:rsid w:val="00BB40FC"/>
    <w:rsid w:val="00BB4C76"/>
    <w:rsid w:val="00BB5C4F"/>
    <w:rsid w:val="00BB61D1"/>
    <w:rsid w:val="00BB7147"/>
    <w:rsid w:val="00BC03F3"/>
    <w:rsid w:val="00BC0AAB"/>
    <w:rsid w:val="00BC130B"/>
    <w:rsid w:val="00BC14DD"/>
    <w:rsid w:val="00BC18F8"/>
    <w:rsid w:val="00BC453D"/>
    <w:rsid w:val="00BC5F41"/>
    <w:rsid w:val="00BC6A57"/>
    <w:rsid w:val="00BC728F"/>
    <w:rsid w:val="00BD0558"/>
    <w:rsid w:val="00BD0E2A"/>
    <w:rsid w:val="00BD10A8"/>
    <w:rsid w:val="00BD2134"/>
    <w:rsid w:val="00BD40E5"/>
    <w:rsid w:val="00BD4D6E"/>
    <w:rsid w:val="00BD5E77"/>
    <w:rsid w:val="00BD6367"/>
    <w:rsid w:val="00BD7060"/>
    <w:rsid w:val="00BD7FBE"/>
    <w:rsid w:val="00BE0D0D"/>
    <w:rsid w:val="00BE1122"/>
    <w:rsid w:val="00BE18A3"/>
    <w:rsid w:val="00BE56B7"/>
    <w:rsid w:val="00BE630E"/>
    <w:rsid w:val="00BF000B"/>
    <w:rsid w:val="00BF112D"/>
    <w:rsid w:val="00BF2B47"/>
    <w:rsid w:val="00BF44A4"/>
    <w:rsid w:val="00BF5857"/>
    <w:rsid w:val="00BF70EA"/>
    <w:rsid w:val="00BF75A4"/>
    <w:rsid w:val="00C00A0E"/>
    <w:rsid w:val="00C02C9B"/>
    <w:rsid w:val="00C03400"/>
    <w:rsid w:val="00C03E42"/>
    <w:rsid w:val="00C0672C"/>
    <w:rsid w:val="00C07924"/>
    <w:rsid w:val="00C10BF4"/>
    <w:rsid w:val="00C12835"/>
    <w:rsid w:val="00C12D12"/>
    <w:rsid w:val="00C177B9"/>
    <w:rsid w:val="00C17900"/>
    <w:rsid w:val="00C17DEA"/>
    <w:rsid w:val="00C200B9"/>
    <w:rsid w:val="00C262D4"/>
    <w:rsid w:val="00C27910"/>
    <w:rsid w:val="00C30D78"/>
    <w:rsid w:val="00C30F80"/>
    <w:rsid w:val="00C31C41"/>
    <w:rsid w:val="00C33FCC"/>
    <w:rsid w:val="00C343C5"/>
    <w:rsid w:val="00C34F83"/>
    <w:rsid w:val="00C35739"/>
    <w:rsid w:val="00C35AB1"/>
    <w:rsid w:val="00C374F3"/>
    <w:rsid w:val="00C37CE2"/>
    <w:rsid w:val="00C40837"/>
    <w:rsid w:val="00C408CD"/>
    <w:rsid w:val="00C40CBA"/>
    <w:rsid w:val="00C40FC4"/>
    <w:rsid w:val="00C42528"/>
    <w:rsid w:val="00C4693A"/>
    <w:rsid w:val="00C46F6B"/>
    <w:rsid w:val="00C50F99"/>
    <w:rsid w:val="00C533FC"/>
    <w:rsid w:val="00C53515"/>
    <w:rsid w:val="00C5501E"/>
    <w:rsid w:val="00C55EFC"/>
    <w:rsid w:val="00C56B69"/>
    <w:rsid w:val="00C5708C"/>
    <w:rsid w:val="00C57F73"/>
    <w:rsid w:val="00C61A53"/>
    <w:rsid w:val="00C62F46"/>
    <w:rsid w:val="00C631F8"/>
    <w:rsid w:val="00C632D1"/>
    <w:rsid w:val="00C64646"/>
    <w:rsid w:val="00C65E71"/>
    <w:rsid w:val="00C6636C"/>
    <w:rsid w:val="00C665F4"/>
    <w:rsid w:val="00C66E84"/>
    <w:rsid w:val="00C67030"/>
    <w:rsid w:val="00C67F0A"/>
    <w:rsid w:val="00C70006"/>
    <w:rsid w:val="00C71FB8"/>
    <w:rsid w:val="00C7217C"/>
    <w:rsid w:val="00C723AC"/>
    <w:rsid w:val="00C726E9"/>
    <w:rsid w:val="00C726FA"/>
    <w:rsid w:val="00C72D2E"/>
    <w:rsid w:val="00C732C8"/>
    <w:rsid w:val="00C749B9"/>
    <w:rsid w:val="00C75F26"/>
    <w:rsid w:val="00C77B11"/>
    <w:rsid w:val="00C80A91"/>
    <w:rsid w:val="00C81DB9"/>
    <w:rsid w:val="00C81E4B"/>
    <w:rsid w:val="00C8219B"/>
    <w:rsid w:val="00C83AD1"/>
    <w:rsid w:val="00C86772"/>
    <w:rsid w:val="00C9012E"/>
    <w:rsid w:val="00C921C8"/>
    <w:rsid w:val="00C930B4"/>
    <w:rsid w:val="00C93C62"/>
    <w:rsid w:val="00C967C2"/>
    <w:rsid w:val="00CA0CC6"/>
    <w:rsid w:val="00CA2010"/>
    <w:rsid w:val="00CA29C1"/>
    <w:rsid w:val="00CA3585"/>
    <w:rsid w:val="00CA35F2"/>
    <w:rsid w:val="00CA36F1"/>
    <w:rsid w:val="00CA39BE"/>
    <w:rsid w:val="00CA4137"/>
    <w:rsid w:val="00CA527F"/>
    <w:rsid w:val="00CA58B2"/>
    <w:rsid w:val="00CA6AA3"/>
    <w:rsid w:val="00CA6ADE"/>
    <w:rsid w:val="00CA6E12"/>
    <w:rsid w:val="00CA78B0"/>
    <w:rsid w:val="00CB023A"/>
    <w:rsid w:val="00CB1134"/>
    <w:rsid w:val="00CB12B7"/>
    <w:rsid w:val="00CB20F9"/>
    <w:rsid w:val="00CB5BB4"/>
    <w:rsid w:val="00CC2513"/>
    <w:rsid w:val="00CC4675"/>
    <w:rsid w:val="00CC4CAD"/>
    <w:rsid w:val="00CD06D8"/>
    <w:rsid w:val="00CD1DAB"/>
    <w:rsid w:val="00CD3C32"/>
    <w:rsid w:val="00CD495E"/>
    <w:rsid w:val="00CD62C2"/>
    <w:rsid w:val="00CE02BD"/>
    <w:rsid w:val="00CE0BEF"/>
    <w:rsid w:val="00CE118C"/>
    <w:rsid w:val="00CE1A6C"/>
    <w:rsid w:val="00CE26CE"/>
    <w:rsid w:val="00CE393D"/>
    <w:rsid w:val="00CE4469"/>
    <w:rsid w:val="00CE5F58"/>
    <w:rsid w:val="00CE6E4B"/>
    <w:rsid w:val="00CE7090"/>
    <w:rsid w:val="00CF1912"/>
    <w:rsid w:val="00CF2212"/>
    <w:rsid w:val="00CF560D"/>
    <w:rsid w:val="00D005AB"/>
    <w:rsid w:val="00D00D38"/>
    <w:rsid w:val="00D00F29"/>
    <w:rsid w:val="00D03D59"/>
    <w:rsid w:val="00D0523C"/>
    <w:rsid w:val="00D05D50"/>
    <w:rsid w:val="00D06096"/>
    <w:rsid w:val="00D0650A"/>
    <w:rsid w:val="00D06543"/>
    <w:rsid w:val="00D10B3F"/>
    <w:rsid w:val="00D111EB"/>
    <w:rsid w:val="00D117B0"/>
    <w:rsid w:val="00D12E82"/>
    <w:rsid w:val="00D139FF"/>
    <w:rsid w:val="00D142D4"/>
    <w:rsid w:val="00D1436D"/>
    <w:rsid w:val="00D14717"/>
    <w:rsid w:val="00D15E17"/>
    <w:rsid w:val="00D161C4"/>
    <w:rsid w:val="00D1665A"/>
    <w:rsid w:val="00D16CED"/>
    <w:rsid w:val="00D17A96"/>
    <w:rsid w:val="00D17B59"/>
    <w:rsid w:val="00D20DF9"/>
    <w:rsid w:val="00D20EE7"/>
    <w:rsid w:val="00D21197"/>
    <w:rsid w:val="00D224B0"/>
    <w:rsid w:val="00D2257E"/>
    <w:rsid w:val="00D22AD9"/>
    <w:rsid w:val="00D24E87"/>
    <w:rsid w:val="00D26470"/>
    <w:rsid w:val="00D26FC3"/>
    <w:rsid w:val="00D27BB4"/>
    <w:rsid w:val="00D308CA"/>
    <w:rsid w:val="00D31D93"/>
    <w:rsid w:val="00D32CCC"/>
    <w:rsid w:val="00D33E7D"/>
    <w:rsid w:val="00D34C26"/>
    <w:rsid w:val="00D34D8A"/>
    <w:rsid w:val="00D352C0"/>
    <w:rsid w:val="00D3557A"/>
    <w:rsid w:val="00D36269"/>
    <w:rsid w:val="00D36552"/>
    <w:rsid w:val="00D366D4"/>
    <w:rsid w:val="00D36A73"/>
    <w:rsid w:val="00D36B7B"/>
    <w:rsid w:val="00D36BBE"/>
    <w:rsid w:val="00D36D89"/>
    <w:rsid w:val="00D36E90"/>
    <w:rsid w:val="00D40E4A"/>
    <w:rsid w:val="00D4241F"/>
    <w:rsid w:val="00D43F2C"/>
    <w:rsid w:val="00D449EA"/>
    <w:rsid w:val="00D45104"/>
    <w:rsid w:val="00D465B8"/>
    <w:rsid w:val="00D46EA3"/>
    <w:rsid w:val="00D50849"/>
    <w:rsid w:val="00D50CAC"/>
    <w:rsid w:val="00D52082"/>
    <w:rsid w:val="00D53029"/>
    <w:rsid w:val="00D53442"/>
    <w:rsid w:val="00D54933"/>
    <w:rsid w:val="00D550D8"/>
    <w:rsid w:val="00D5581A"/>
    <w:rsid w:val="00D558C7"/>
    <w:rsid w:val="00D56B90"/>
    <w:rsid w:val="00D57219"/>
    <w:rsid w:val="00D579A0"/>
    <w:rsid w:val="00D600F0"/>
    <w:rsid w:val="00D602D7"/>
    <w:rsid w:val="00D604E9"/>
    <w:rsid w:val="00D619CE"/>
    <w:rsid w:val="00D62415"/>
    <w:rsid w:val="00D632F3"/>
    <w:rsid w:val="00D64193"/>
    <w:rsid w:val="00D65035"/>
    <w:rsid w:val="00D653B8"/>
    <w:rsid w:val="00D6591B"/>
    <w:rsid w:val="00D66E90"/>
    <w:rsid w:val="00D674BE"/>
    <w:rsid w:val="00D7001E"/>
    <w:rsid w:val="00D70623"/>
    <w:rsid w:val="00D714F8"/>
    <w:rsid w:val="00D736B0"/>
    <w:rsid w:val="00D756FF"/>
    <w:rsid w:val="00D77648"/>
    <w:rsid w:val="00D776AD"/>
    <w:rsid w:val="00D803BC"/>
    <w:rsid w:val="00D807AE"/>
    <w:rsid w:val="00D825A8"/>
    <w:rsid w:val="00D859CB"/>
    <w:rsid w:val="00D85B2E"/>
    <w:rsid w:val="00D869D2"/>
    <w:rsid w:val="00D86AF6"/>
    <w:rsid w:val="00D86BC6"/>
    <w:rsid w:val="00D86BD3"/>
    <w:rsid w:val="00D877AB"/>
    <w:rsid w:val="00D93D4C"/>
    <w:rsid w:val="00D94160"/>
    <w:rsid w:val="00D941D8"/>
    <w:rsid w:val="00D95A26"/>
    <w:rsid w:val="00D976B5"/>
    <w:rsid w:val="00D97999"/>
    <w:rsid w:val="00D97CA8"/>
    <w:rsid w:val="00DA0258"/>
    <w:rsid w:val="00DA02CA"/>
    <w:rsid w:val="00DA0D9D"/>
    <w:rsid w:val="00DA160C"/>
    <w:rsid w:val="00DA16D5"/>
    <w:rsid w:val="00DA3AD7"/>
    <w:rsid w:val="00DA3DAF"/>
    <w:rsid w:val="00DA6145"/>
    <w:rsid w:val="00DA63CA"/>
    <w:rsid w:val="00DA6D09"/>
    <w:rsid w:val="00DA7C23"/>
    <w:rsid w:val="00DB1FF1"/>
    <w:rsid w:val="00DB25CB"/>
    <w:rsid w:val="00DB2698"/>
    <w:rsid w:val="00DB3D41"/>
    <w:rsid w:val="00DB3EAA"/>
    <w:rsid w:val="00DB3EF4"/>
    <w:rsid w:val="00DB4BE3"/>
    <w:rsid w:val="00DB5197"/>
    <w:rsid w:val="00DB5B50"/>
    <w:rsid w:val="00DC0F96"/>
    <w:rsid w:val="00DC1C7E"/>
    <w:rsid w:val="00DC2B9C"/>
    <w:rsid w:val="00DC33EC"/>
    <w:rsid w:val="00DC458F"/>
    <w:rsid w:val="00DC52E4"/>
    <w:rsid w:val="00DC5544"/>
    <w:rsid w:val="00DC6C8F"/>
    <w:rsid w:val="00DC7014"/>
    <w:rsid w:val="00DC71FB"/>
    <w:rsid w:val="00DD0949"/>
    <w:rsid w:val="00DD1507"/>
    <w:rsid w:val="00DD208E"/>
    <w:rsid w:val="00DD2D33"/>
    <w:rsid w:val="00DD52E5"/>
    <w:rsid w:val="00DD64D1"/>
    <w:rsid w:val="00DD6B1B"/>
    <w:rsid w:val="00DD731A"/>
    <w:rsid w:val="00DD7403"/>
    <w:rsid w:val="00DD7EAA"/>
    <w:rsid w:val="00DE05D1"/>
    <w:rsid w:val="00DE0770"/>
    <w:rsid w:val="00DE07AA"/>
    <w:rsid w:val="00DE0FF2"/>
    <w:rsid w:val="00DE3042"/>
    <w:rsid w:val="00DE32FD"/>
    <w:rsid w:val="00DE385D"/>
    <w:rsid w:val="00DE4139"/>
    <w:rsid w:val="00DE48FB"/>
    <w:rsid w:val="00DE4D12"/>
    <w:rsid w:val="00DE543B"/>
    <w:rsid w:val="00DE5F66"/>
    <w:rsid w:val="00DE70A1"/>
    <w:rsid w:val="00DE7519"/>
    <w:rsid w:val="00DE7B5F"/>
    <w:rsid w:val="00DE7EF7"/>
    <w:rsid w:val="00DF02D9"/>
    <w:rsid w:val="00DF0864"/>
    <w:rsid w:val="00DF26E0"/>
    <w:rsid w:val="00DF29FE"/>
    <w:rsid w:val="00DF2B2B"/>
    <w:rsid w:val="00DF40E8"/>
    <w:rsid w:val="00DF43CF"/>
    <w:rsid w:val="00DF63B8"/>
    <w:rsid w:val="00DF6DA1"/>
    <w:rsid w:val="00DF71BB"/>
    <w:rsid w:val="00E00494"/>
    <w:rsid w:val="00E004BC"/>
    <w:rsid w:val="00E00D3E"/>
    <w:rsid w:val="00E01755"/>
    <w:rsid w:val="00E0502B"/>
    <w:rsid w:val="00E05051"/>
    <w:rsid w:val="00E05583"/>
    <w:rsid w:val="00E05A13"/>
    <w:rsid w:val="00E10A32"/>
    <w:rsid w:val="00E120EF"/>
    <w:rsid w:val="00E12A1C"/>
    <w:rsid w:val="00E135D8"/>
    <w:rsid w:val="00E13D63"/>
    <w:rsid w:val="00E14AA6"/>
    <w:rsid w:val="00E14C0E"/>
    <w:rsid w:val="00E14DFD"/>
    <w:rsid w:val="00E157F1"/>
    <w:rsid w:val="00E161FD"/>
    <w:rsid w:val="00E16507"/>
    <w:rsid w:val="00E16BFB"/>
    <w:rsid w:val="00E175BC"/>
    <w:rsid w:val="00E2001F"/>
    <w:rsid w:val="00E203C9"/>
    <w:rsid w:val="00E210AE"/>
    <w:rsid w:val="00E21264"/>
    <w:rsid w:val="00E21CA9"/>
    <w:rsid w:val="00E230F2"/>
    <w:rsid w:val="00E2328D"/>
    <w:rsid w:val="00E233C9"/>
    <w:rsid w:val="00E23B39"/>
    <w:rsid w:val="00E25C37"/>
    <w:rsid w:val="00E27B12"/>
    <w:rsid w:val="00E304E4"/>
    <w:rsid w:val="00E30E1E"/>
    <w:rsid w:val="00E3290D"/>
    <w:rsid w:val="00E33616"/>
    <w:rsid w:val="00E3429F"/>
    <w:rsid w:val="00E34FFD"/>
    <w:rsid w:val="00E35DE0"/>
    <w:rsid w:val="00E36A7B"/>
    <w:rsid w:val="00E37B14"/>
    <w:rsid w:val="00E4025A"/>
    <w:rsid w:val="00E4269D"/>
    <w:rsid w:val="00E42BE0"/>
    <w:rsid w:val="00E43AFA"/>
    <w:rsid w:val="00E4417D"/>
    <w:rsid w:val="00E448E7"/>
    <w:rsid w:val="00E449D2"/>
    <w:rsid w:val="00E4509A"/>
    <w:rsid w:val="00E47AF1"/>
    <w:rsid w:val="00E50CAC"/>
    <w:rsid w:val="00E50D91"/>
    <w:rsid w:val="00E518DF"/>
    <w:rsid w:val="00E52D6E"/>
    <w:rsid w:val="00E5368B"/>
    <w:rsid w:val="00E562C5"/>
    <w:rsid w:val="00E60137"/>
    <w:rsid w:val="00E61BDE"/>
    <w:rsid w:val="00E62346"/>
    <w:rsid w:val="00E6386B"/>
    <w:rsid w:val="00E64595"/>
    <w:rsid w:val="00E64930"/>
    <w:rsid w:val="00E66598"/>
    <w:rsid w:val="00E66C8A"/>
    <w:rsid w:val="00E66D38"/>
    <w:rsid w:val="00E671D8"/>
    <w:rsid w:val="00E676DD"/>
    <w:rsid w:val="00E71327"/>
    <w:rsid w:val="00E72AF3"/>
    <w:rsid w:val="00E72BC2"/>
    <w:rsid w:val="00E74FD1"/>
    <w:rsid w:val="00E76164"/>
    <w:rsid w:val="00E76651"/>
    <w:rsid w:val="00E80743"/>
    <w:rsid w:val="00E81583"/>
    <w:rsid w:val="00E8166F"/>
    <w:rsid w:val="00E818F8"/>
    <w:rsid w:val="00E81EAB"/>
    <w:rsid w:val="00E82F30"/>
    <w:rsid w:val="00E838A2"/>
    <w:rsid w:val="00E84408"/>
    <w:rsid w:val="00E8687A"/>
    <w:rsid w:val="00E87571"/>
    <w:rsid w:val="00E87739"/>
    <w:rsid w:val="00E90157"/>
    <w:rsid w:val="00E90442"/>
    <w:rsid w:val="00E925AF"/>
    <w:rsid w:val="00E9327E"/>
    <w:rsid w:val="00E9376F"/>
    <w:rsid w:val="00E93CD5"/>
    <w:rsid w:val="00E94F95"/>
    <w:rsid w:val="00E95836"/>
    <w:rsid w:val="00E96337"/>
    <w:rsid w:val="00E97178"/>
    <w:rsid w:val="00E97307"/>
    <w:rsid w:val="00E975D6"/>
    <w:rsid w:val="00EA048F"/>
    <w:rsid w:val="00EA0B42"/>
    <w:rsid w:val="00EA1F3C"/>
    <w:rsid w:val="00EA1FC4"/>
    <w:rsid w:val="00EA34FD"/>
    <w:rsid w:val="00EA6907"/>
    <w:rsid w:val="00EA7461"/>
    <w:rsid w:val="00EA7C00"/>
    <w:rsid w:val="00EB15C9"/>
    <w:rsid w:val="00EB1BEA"/>
    <w:rsid w:val="00EB3C1A"/>
    <w:rsid w:val="00EB50B5"/>
    <w:rsid w:val="00EB5D1B"/>
    <w:rsid w:val="00EC1063"/>
    <w:rsid w:val="00EC19DB"/>
    <w:rsid w:val="00EC1BAA"/>
    <w:rsid w:val="00EC2C62"/>
    <w:rsid w:val="00EC308C"/>
    <w:rsid w:val="00EC4C43"/>
    <w:rsid w:val="00EC563E"/>
    <w:rsid w:val="00ED117E"/>
    <w:rsid w:val="00ED11C6"/>
    <w:rsid w:val="00ED129E"/>
    <w:rsid w:val="00ED18D4"/>
    <w:rsid w:val="00ED1BA3"/>
    <w:rsid w:val="00ED2A82"/>
    <w:rsid w:val="00ED2A8B"/>
    <w:rsid w:val="00ED380F"/>
    <w:rsid w:val="00ED39C1"/>
    <w:rsid w:val="00ED4BC4"/>
    <w:rsid w:val="00ED513C"/>
    <w:rsid w:val="00ED6888"/>
    <w:rsid w:val="00ED717C"/>
    <w:rsid w:val="00ED73BE"/>
    <w:rsid w:val="00ED7D14"/>
    <w:rsid w:val="00EE054F"/>
    <w:rsid w:val="00EE194F"/>
    <w:rsid w:val="00EE1D17"/>
    <w:rsid w:val="00EE24A1"/>
    <w:rsid w:val="00EE27DF"/>
    <w:rsid w:val="00EE2CA8"/>
    <w:rsid w:val="00EE3A46"/>
    <w:rsid w:val="00EE411C"/>
    <w:rsid w:val="00EE5CEE"/>
    <w:rsid w:val="00EE6084"/>
    <w:rsid w:val="00EE6786"/>
    <w:rsid w:val="00EE78AB"/>
    <w:rsid w:val="00EF01E7"/>
    <w:rsid w:val="00EF0472"/>
    <w:rsid w:val="00EF0788"/>
    <w:rsid w:val="00EF1AB2"/>
    <w:rsid w:val="00EF2205"/>
    <w:rsid w:val="00EF312A"/>
    <w:rsid w:val="00EF319F"/>
    <w:rsid w:val="00EF32A1"/>
    <w:rsid w:val="00EF33B4"/>
    <w:rsid w:val="00EF4F48"/>
    <w:rsid w:val="00EF510A"/>
    <w:rsid w:val="00EF632E"/>
    <w:rsid w:val="00EF7225"/>
    <w:rsid w:val="00EF7367"/>
    <w:rsid w:val="00EF7660"/>
    <w:rsid w:val="00F00174"/>
    <w:rsid w:val="00F01115"/>
    <w:rsid w:val="00F042BF"/>
    <w:rsid w:val="00F046F7"/>
    <w:rsid w:val="00F046FE"/>
    <w:rsid w:val="00F04E9E"/>
    <w:rsid w:val="00F05E18"/>
    <w:rsid w:val="00F0733F"/>
    <w:rsid w:val="00F104EA"/>
    <w:rsid w:val="00F10DC4"/>
    <w:rsid w:val="00F11BA6"/>
    <w:rsid w:val="00F11E5E"/>
    <w:rsid w:val="00F150E3"/>
    <w:rsid w:val="00F15FFA"/>
    <w:rsid w:val="00F16858"/>
    <w:rsid w:val="00F207FA"/>
    <w:rsid w:val="00F20FA2"/>
    <w:rsid w:val="00F21C66"/>
    <w:rsid w:val="00F22616"/>
    <w:rsid w:val="00F24575"/>
    <w:rsid w:val="00F24E7B"/>
    <w:rsid w:val="00F24FEC"/>
    <w:rsid w:val="00F2510D"/>
    <w:rsid w:val="00F256C0"/>
    <w:rsid w:val="00F25CE0"/>
    <w:rsid w:val="00F2683B"/>
    <w:rsid w:val="00F2712E"/>
    <w:rsid w:val="00F27484"/>
    <w:rsid w:val="00F27F77"/>
    <w:rsid w:val="00F30211"/>
    <w:rsid w:val="00F30E12"/>
    <w:rsid w:val="00F31FF6"/>
    <w:rsid w:val="00F323BD"/>
    <w:rsid w:val="00F324BD"/>
    <w:rsid w:val="00F33C9C"/>
    <w:rsid w:val="00F34F4C"/>
    <w:rsid w:val="00F3591F"/>
    <w:rsid w:val="00F3632A"/>
    <w:rsid w:val="00F375D5"/>
    <w:rsid w:val="00F37FEC"/>
    <w:rsid w:val="00F40C52"/>
    <w:rsid w:val="00F417F3"/>
    <w:rsid w:val="00F42523"/>
    <w:rsid w:val="00F42AFD"/>
    <w:rsid w:val="00F43A11"/>
    <w:rsid w:val="00F4473E"/>
    <w:rsid w:val="00F4764A"/>
    <w:rsid w:val="00F504E9"/>
    <w:rsid w:val="00F50BE6"/>
    <w:rsid w:val="00F50D3E"/>
    <w:rsid w:val="00F51267"/>
    <w:rsid w:val="00F53E81"/>
    <w:rsid w:val="00F60194"/>
    <w:rsid w:val="00F613A4"/>
    <w:rsid w:val="00F619F8"/>
    <w:rsid w:val="00F625C4"/>
    <w:rsid w:val="00F62B19"/>
    <w:rsid w:val="00F636BB"/>
    <w:rsid w:val="00F64677"/>
    <w:rsid w:val="00F64DB5"/>
    <w:rsid w:val="00F64E29"/>
    <w:rsid w:val="00F65253"/>
    <w:rsid w:val="00F65459"/>
    <w:rsid w:val="00F65DC3"/>
    <w:rsid w:val="00F70B82"/>
    <w:rsid w:val="00F70D82"/>
    <w:rsid w:val="00F713CA"/>
    <w:rsid w:val="00F7150D"/>
    <w:rsid w:val="00F71A1C"/>
    <w:rsid w:val="00F725CA"/>
    <w:rsid w:val="00F72E53"/>
    <w:rsid w:val="00F739A7"/>
    <w:rsid w:val="00F74901"/>
    <w:rsid w:val="00F75D13"/>
    <w:rsid w:val="00F761F7"/>
    <w:rsid w:val="00F76A4C"/>
    <w:rsid w:val="00F8009D"/>
    <w:rsid w:val="00F80FF3"/>
    <w:rsid w:val="00F820C3"/>
    <w:rsid w:val="00F82344"/>
    <w:rsid w:val="00F846B6"/>
    <w:rsid w:val="00F85CFF"/>
    <w:rsid w:val="00F8607C"/>
    <w:rsid w:val="00F86351"/>
    <w:rsid w:val="00F8658C"/>
    <w:rsid w:val="00F877A1"/>
    <w:rsid w:val="00F9058B"/>
    <w:rsid w:val="00F90C98"/>
    <w:rsid w:val="00F92352"/>
    <w:rsid w:val="00F941C9"/>
    <w:rsid w:val="00F9427E"/>
    <w:rsid w:val="00F94993"/>
    <w:rsid w:val="00F94DDC"/>
    <w:rsid w:val="00F95571"/>
    <w:rsid w:val="00F956B2"/>
    <w:rsid w:val="00F97CFD"/>
    <w:rsid w:val="00FA0B99"/>
    <w:rsid w:val="00FA2AB9"/>
    <w:rsid w:val="00FA2E06"/>
    <w:rsid w:val="00FA523A"/>
    <w:rsid w:val="00FA70AE"/>
    <w:rsid w:val="00FB1528"/>
    <w:rsid w:val="00FB2BE7"/>
    <w:rsid w:val="00FB2BFA"/>
    <w:rsid w:val="00FB2FB1"/>
    <w:rsid w:val="00FB4F41"/>
    <w:rsid w:val="00FB570C"/>
    <w:rsid w:val="00FB5C55"/>
    <w:rsid w:val="00FB76D0"/>
    <w:rsid w:val="00FB7D54"/>
    <w:rsid w:val="00FC0161"/>
    <w:rsid w:val="00FC0660"/>
    <w:rsid w:val="00FC0D55"/>
    <w:rsid w:val="00FC0D64"/>
    <w:rsid w:val="00FC1425"/>
    <w:rsid w:val="00FC1C12"/>
    <w:rsid w:val="00FC29B8"/>
    <w:rsid w:val="00FC30FF"/>
    <w:rsid w:val="00FC46E0"/>
    <w:rsid w:val="00FC68F4"/>
    <w:rsid w:val="00FC6C8C"/>
    <w:rsid w:val="00FC7073"/>
    <w:rsid w:val="00FC7D7D"/>
    <w:rsid w:val="00FC7FBB"/>
    <w:rsid w:val="00FD0E34"/>
    <w:rsid w:val="00FD1351"/>
    <w:rsid w:val="00FD13A7"/>
    <w:rsid w:val="00FD238A"/>
    <w:rsid w:val="00FD3E8A"/>
    <w:rsid w:val="00FD3F67"/>
    <w:rsid w:val="00FD7EE9"/>
    <w:rsid w:val="00FE0572"/>
    <w:rsid w:val="00FE08FB"/>
    <w:rsid w:val="00FE0A16"/>
    <w:rsid w:val="00FE1519"/>
    <w:rsid w:val="00FE34A0"/>
    <w:rsid w:val="00FE3F34"/>
    <w:rsid w:val="00FE4B2A"/>
    <w:rsid w:val="00FE4F69"/>
    <w:rsid w:val="00FE55CE"/>
    <w:rsid w:val="00FE60C3"/>
    <w:rsid w:val="00FE71DF"/>
    <w:rsid w:val="00FF18A7"/>
    <w:rsid w:val="00FF4763"/>
    <w:rsid w:val="00FF4853"/>
    <w:rsid w:val="00FF5663"/>
    <w:rsid w:val="00FF5B3D"/>
    <w:rsid w:val="00FF6877"/>
    <w:rsid w:val="00FF7B4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D2F"/>
    <w:rPr>
      <w:sz w:val="24"/>
      <w:szCs w:val="24"/>
    </w:rPr>
  </w:style>
  <w:style w:type="paragraph" w:styleId="1">
    <w:name w:val="heading 1"/>
    <w:basedOn w:val="a"/>
    <w:next w:val="a"/>
    <w:link w:val="1Char"/>
    <w:uiPriority w:val="9"/>
    <w:qFormat/>
    <w:rsid w:val="005B6E0D"/>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993306"/>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AB5DEE"/>
    <w:pPr>
      <w:keepNext/>
      <w:spacing w:before="240" w:after="60"/>
      <w:outlineLvl w:val="2"/>
    </w:pPr>
    <w:rPr>
      <w:rFonts w:ascii="Arial" w:hAnsi="Arial" w:cs="Arial"/>
      <w:b/>
      <w:bCs/>
      <w:sz w:val="26"/>
      <w:szCs w:val="26"/>
    </w:rPr>
  </w:style>
  <w:style w:type="paragraph" w:styleId="4">
    <w:name w:val="heading 4"/>
    <w:basedOn w:val="a"/>
    <w:next w:val="a"/>
    <w:link w:val="4Char"/>
    <w:qFormat/>
    <w:rsid w:val="000A3D2F"/>
    <w:pPr>
      <w:keepNext/>
      <w:jc w:val="both"/>
      <w:outlineLvl w:val="3"/>
    </w:pPr>
    <w:rPr>
      <w:b/>
      <w:color w:val="000080"/>
      <w:sz w:val="40"/>
      <w:szCs w:val="22"/>
    </w:rPr>
  </w:style>
  <w:style w:type="paragraph" w:styleId="5">
    <w:name w:val="heading 5"/>
    <w:basedOn w:val="a"/>
    <w:next w:val="a"/>
    <w:link w:val="5Char"/>
    <w:qFormat/>
    <w:rsid w:val="000A3D2F"/>
    <w:pPr>
      <w:keepNext/>
      <w:shd w:val="clear" w:color="auto" w:fill="A6A6A6"/>
      <w:jc w:val="both"/>
      <w:outlineLvl w:val="4"/>
    </w:pPr>
    <w:rPr>
      <w:b/>
      <w:color w:val="FFFFFF"/>
      <w:sz w:val="26"/>
      <w:szCs w:val="22"/>
    </w:rPr>
  </w:style>
  <w:style w:type="paragraph" w:styleId="6">
    <w:name w:val="heading 6"/>
    <w:basedOn w:val="a"/>
    <w:next w:val="a"/>
    <w:link w:val="6Char"/>
    <w:qFormat/>
    <w:rsid w:val="00FB2BFA"/>
    <w:pPr>
      <w:keepNext/>
      <w:autoSpaceDE w:val="0"/>
      <w:autoSpaceDN w:val="0"/>
      <w:adjustRightInd w:val="0"/>
      <w:jc w:val="center"/>
      <w:outlineLvl w:val="5"/>
    </w:pPr>
    <w:rPr>
      <w:rFonts w:ascii="Arial Narrow" w:hAnsi="Arial Narrow" w:cs="TimesNewRoman,Bold"/>
      <w:b/>
      <w:bCs/>
      <w:sz w:val="16"/>
      <w:szCs w:val="16"/>
    </w:rPr>
  </w:style>
  <w:style w:type="paragraph" w:styleId="7">
    <w:name w:val="heading 7"/>
    <w:basedOn w:val="a"/>
    <w:next w:val="a"/>
    <w:link w:val="7Char"/>
    <w:qFormat/>
    <w:rsid w:val="00FB4F41"/>
    <w:pPr>
      <w:spacing w:before="240" w:after="60"/>
      <w:outlineLvl w:val="6"/>
    </w:pPr>
  </w:style>
  <w:style w:type="paragraph" w:styleId="8">
    <w:name w:val="heading 8"/>
    <w:basedOn w:val="a"/>
    <w:next w:val="a"/>
    <w:link w:val="8Char"/>
    <w:qFormat/>
    <w:rsid w:val="00FB76D0"/>
    <w:pPr>
      <w:spacing w:before="240" w:after="60"/>
      <w:outlineLvl w:val="7"/>
    </w:pPr>
    <w:rPr>
      <w:i/>
      <w:iCs/>
    </w:rPr>
  </w:style>
  <w:style w:type="paragraph" w:styleId="9">
    <w:name w:val="heading 9"/>
    <w:basedOn w:val="a"/>
    <w:next w:val="a"/>
    <w:link w:val="9Char"/>
    <w:qFormat/>
    <w:rsid w:val="00D604E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40E4A"/>
    <w:pPr>
      <w:tabs>
        <w:tab w:val="center" w:pos="4153"/>
        <w:tab w:val="right" w:pos="8306"/>
      </w:tabs>
    </w:pPr>
  </w:style>
  <w:style w:type="paragraph" w:styleId="a4">
    <w:name w:val="footer"/>
    <w:basedOn w:val="a"/>
    <w:link w:val="Char0"/>
    <w:rsid w:val="00D40E4A"/>
    <w:pPr>
      <w:tabs>
        <w:tab w:val="center" w:pos="4153"/>
        <w:tab w:val="right" w:pos="8306"/>
      </w:tabs>
    </w:pPr>
  </w:style>
  <w:style w:type="character" w:styleId="a5">
    <w:name w:val="page number"/>
    <w:basedOn w:val="a0"/>
    <w:rsid w:val="00D40E4A"/>
  </w:style>
  <w:style w:type="paragraph" w:styleId="a6">
    <w:name w:val="Balloon Text"/>
    <w:basedOn w:val="a"/>
    <w:link w:val="Char1"/>
    <w:uiPriority w:val="99"/>
    <w:semiHidden/>
    <w:rsid w:val="001561CD"/>
    <w:rPr>
      <w:rFonts w:ascii="Tahoma" w:hAnsi="Tahoma" w:cs="Tahoma"/>
      <w:sz w:val="16"/>
      <w:szCs w:val="16"/>
    </w:rPr>
  </w:style>
  <w:style w:type="table" w:styleId="a7">
    <w:name w:val="Table Grid"/>
    <w:basedOn w:val="a1"/>
    <w:uiPriority w:val="39"/>
    <w:rsid w:val="00CA41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Char2"/>
    <w:rsid w:val="00051FCC"/>
    <w:pPr>
      <w:tabs>
        <w:tab w:val="left" w:pos="1080"/>
        <w:tab w:val="left" w:pos="1260"/>
      </w:tabs>
      <w:ind w:left="1260" w:hanging="900"/>
    </w:pPr>
    <w:rPr>
      <w:rFonts w:ascii="Arial Narrow" w:hAnsi="Arial Narrow"/>
      <w:sz w:val="16"/>
      <w:szCs w:val="16"/>
    </w:rPr>
  </w:style>
  <w:style w:type="paragraph" w:styleId="a9">
    <w:name w:val="Body Text"/>
    <w:basedOn w:val="a"/>
    <w:link w:val="Char3"/>
    <w:rsid w:val="000D6D97"/>
    <w:pPr>
      <w:spacing w:after="120"/>
    </w:pPr>
  </w:style>
  <w:style w:type="paragraph" w:styleId="aa">
    <w:name w:val="footnote text"/>
    <w:basedOn w:val="a"/>
    <w:link w:val="Char4"/>
    <w:uiPriority w:val="99"/>
    <w:semiHidden/>
    <w:rsid w:val="006F4ECD"/>
    <w:rPr>
      <w:sz w:val="20"/>
      <w:szCs w:val="20"/>
      <w:lang w:val="en-GB" w:eastAsia="en-US"/>
    </w:rPr>
  </w:style>
  <w:style w:type="character" w:styleId="ab">
    <w:name w:val="footnote reference"/>
    <w:basedOn w:val="a0"/>
    <w:uiPriority w:val="99"/>
    <w:semiHidden/>
    <w:rsid w:val="006F4ECD"/>
    <w:rPr>
      <w:vertAlign w:val="superscript"/>
    </w:rPr>
  </w:style>
  <w:style w:type="paragraph" w:styleId="30">
    <w:name w:val="Body Text Indent 3"/>
    <w:basedOn w:val="a"/>
    <w:link w:val="3Char0"/>
    <w:rsid w:val="008546FE"/>
    <w:pPr>
      <w:spacing w:after="120"/>
      <w:ind w:left="283"/>
    </w:pPr>
    <w:rPr>
      <w:sz w:val="16"/>
      <w:szCs w:val="16"/>
    </w:rPr>
  </w:style>
  <w:style w:type="character" w:styleId="ac">
    <w:name w:val="annotation reference"/>
    <w:basedOn w:val="a0"/>
    <w:uiPriority w:val="99"/>
    <w:semiHidden/>
    <w:rsid w:val="008413BC"/>
    <w:rPr>
      <w:sz w:val="16"/>
      <w:szCs w:val="16"/>
    </w:rPr>
  </w:style>
  <w:style w:type="paragraph" w:styleId="ad">
    <w:name w:val="annotation text"/>
    <w:basedOn w:val="a"/>
    <w:link w:val="Char5"/>
    <w:uiPriority w:val="99"/>
    <w:semiHidden/>
    <w:rsid w:val="008413BC"/>
    <w:rPr>
      <w:sz w:val="20"/>
      <w:szCs w:val="20"/>
    </w:rPr>
  </w:style>
  <w:style w:type="paragraph" w:styleId="ae">
    <w:name w:val="annotation subject"/>
    <w:basedOn w:val="ad"/>
    <w:next w:val="ad"/>
    <w:link w:val="Char6"/>
    <w:uiPriority w:val="99"/>
    <w:semiHidden/>
    <w:rsid w:val="008413BC"/>
    <w:rPr>
      <w:b/>
      <w:bCs/>
    </w:rPr>
  </w:style>
  <w:style w:type="character" w:customStyle="1" w:styleId="1Char">
    <w:name w:val="Επικεφαλίδα 1 Char"/>
    <w:basedOn w:val="a0"/>
    <w:link w:val="1"/>
    <w:uiPriority w:val="9"/>
    <w:rsid w:val="000D0A85"/>
    <w:rPr>
      <w:rFonts w:ascii="Arial" w:hAnsi="Arial" w:cs="Arial"/>
      <w:b/>
      <w:bCs/>
      <w:kern w:val="32"/>
      <w:sz w:val="32"/>
      <w:szCs w:val="32"/>
    </w:rPr>
  </w:style>
  <w:style w:type="character" w:customStyle="1" w:styleId="2Char">
    <w:name w:val="Επικεφαλίδα 2 Char"/>
    <w:basedOn w:val="a0"/>
    <w:link w:val="2"/>
    <w:rsid w:val="000D0A85"/>
    <w:rPr>
      <w:rFonts w:ascii="Arial" w:hAnsi="Arial" w:cs="Arial"/>
      <w:b/>
      <w:bCs/>
      <w:i/>
      <w:iCs/>
      <w:sz w:val="28"/>
      <w:szCs w:val="28"/>
    </w:rPr>
  </w:style>
  <w:style w:type="character" w:customStyle="1" w:styleId="3Char">
    <w:name w:val="Επικεφαλίδα 3 Char"/>
    <w:basedOn w:val="a0"/>
    <w:link w:val="3"/>
    <w:rsid w:val="000D0A85"/>
    <w:rPr>
      <w:rFonts w:ascii="Arial" w:hAnsi="Arial" w:cs="Arial"/>
      <w:b/>
      <w:bCs/>
      <w:sz w:val="26"/>
      <w:szCs w:val="26"/>
    </w:rPr>
  </w:style>
  <w:style w:type="character" w:customStyle="1" w:styleId="4Char">
    <w:name w:val="Επικεφαλίδα 4 Char"/>
    <w:basedOn w:val="a0"/>
    <w:link w:val="4"/>
    <w:rsid w:val="000D0A85"/>
    <w:rPr>
      <w:b/>
      <w:color w:val="000080"/>
      <w:sz w:val="40"/>
      <w:szCs w:val="22"/>
    </w:rPr>
  </w:style>
  <w:style w:type="character" w:customStyle="1" w:styleId="5Char">
    <w:name w:val="Επικεφαλίδα 5 Char"/>
    <w:basedOn w:val="a0"/>
    <w:link w:val="5"/>
    <w:rsid w:val="000D0A85"/>
    <w:rPr>
      <w:b/>
      <w:color w:val="FFFFFF"/>
      <w:sz w:val="26"/>
      <w:szCs w:val="22"/>
      <w:shd w:val="clear" w:color="auto" w:fill="A6A6A6"/>
    </w:rPr>
  </w:style>
  <w:style w:type="character" w:customStyle="1" w:styleId="6Char">
    <w:name w:val="Επικεφαλίδα 6 Char"/>
    <w:basedOn w:val="a0"/>
    <w:link w:val="6"/>
    <w:rsid w:val="000D0A85"/>
    <w:rPr>
      <w:rFonts w:ascii="Arial Narrow" w:hAnsi="Arial Narrow" w:cs="TimesNewRoman,Bold"/>
      <w:b/>
      <w:bCs/>
      <w:sz w:val="16"/>
      <w:szCs w:val="16"/>
    </w:rPr>
  </w:style>
  <w:style w:type="character" w:customStyle="1" w:styleId="7Char">
    <w:name w:val="Επικεφαλίδα 7 Char"/>
    <w:basedOn w:val="a0"/>
    <w:link w:val="7"/>
    <w:rsid w:val="000D0A85"/>
    <w:rPr>
      <w:sz w:val="24"/>
      <w:szCs w:val="24"/>
    </w:rPr>
  </w:style>
  <w:style w:type="character" w:customStyle="1" w:styleId="8Char">
    <w:name w:val="Επικεφαλίδα 8 Char"/>
    <w:basedOn w:val="a0"/>
    <w:link w:val="8"/>
    <w:rsid w:val="000D0A85"/>
    <w:rPr>
      <w:i/>
      <w:iCs/>
      <w:sz w:val="24"/>
      <w:szCs w:val="24"/>
    </w:rPr>
  </w:style>
  <w:style w:type="character" w:customStyle="1" w:styleId="Char">
    <w:name w:val="Κεφαλίδα Char"/>
    <w:basedOn w:val="a0"/>
    <w:link w:val="a3"/>
    <w:rsid w:val="000D0A85"/>
    <w:rPr>
      <w:sz w:val="24"/>
      <w:szCs w:val="24"/>
    </w:rPr>
  </w:style>
  <w:style w:type="character" w:customStyle="1" w:styleId="Char0">
    <w:name w:val="Υποσέλιδο Char"/>
    <w:basedOn w:val="a0"/>
    <w:link w:val="a4"/>
    <w:rsid w:val="000D0A85"/>
    <w:rPr>
      <w:sz w:val="24"/>
      <w:szCs w:val="24"/>
    </w:rPr>
  </w:style>
  <w:style w:type="character" w:customStyle="1" w:styleId="Char1">
    <w:name w:val="Κείμενο πλαισίου Char"/>
    <w:basedOn w:val="a0"/>
    <w:link w:val="a6"/>
    <w:uiPriority w:val="99"/>
    <w:semiHidden/>
    <w:rsid w:val="000D0A85"/>
    <w:rPr>
      <w:rFonts w:ascii="Tahoma" w:hAnsi="Tahoma" w:cs="Tahoma"/>
      <w:sz w:val="16"/>
      <w:szCs w:val="16"/>
    </w:rPr>
  </w:style>
  <w:style w:type="character" w:customStyle="1" w:styleId="Char2">
    <w:name w:val="Σώμα κείμενου με εσοχή Char"/>
    <w:basedOn w:val="a0"/>
    <w:link w:val="a8"/>
    <w:rsid w:val="000D0A85"/>
    <w:rPr>
      <w:rFonts w:ascii="Arial Narrow" w:hAnsi="Arial Narrow"/>
      <w:sz w:val="16"/>
      <w:szCs w:val="16"/>
    </w:rPr>
  </w:style>
  <w:style w:type="character" w:customStyle="1" w:styleId="Char3">
    <w:name w:val="Σώμα κειμένου Char"/>
    <w:basedOn w:val="a0"/>
    <w:link w:val="a9"/>
    <w:rsid w:val="000D0A85"/>
    <w:rPr>
      <w:sz w:val="24"/>
      <w:szCs w:val="24"/>
    </w:rPr>
  </w:style>
  <w:style w:type="character" w:customStyle="1" w:styleId="Char4">
    <w:name w:val="Κείμενο υποσημείωσης Char"/>
    <w:basedOn w:val="a0"/>
    <w:link w:val="aa"/>
    <w:uiPriority w:val="99"/>
    <w:semiHidden/>
    <w:rsid w:val="000D0A85"/>
    <w:rPr>
      <w:lang w:val="en-GB" w:eastAsia="en-US"/>
    </w:rPr>
  </w:style>
  <w:style w:type="character" w:customStyle="1" w:styleId="3Char0">
    <w:name w:val="Σώμα κείμενου με εσοχή 3 Char"/>
    <w:basedOn w:val="a0"/>
    <w:link w:val="30"/>
    <w:rsid w:val="000D0A85"/>
    <w:rPr>
      <w:sz w:val="16"/>
      <w:szCs w:val="16"/>
    </w:rPr>
  </w:style>
  <w:style w:type="character" w:customStyle="1" w:styleId="Char5">
    <w:name w:val="Κείμενο σχολίου Char"/>
    <w:basedOn w:val="a0"/>
    <w:link w:val="ad"/>
    <w:uiPriority w:val="99"/>
    <w:semiHidden/>
    <w:rsid w:val="000D0A85"/>
  </w:style>
  <w:style w:type="character" w:customStyle="1" w:styleId="Char6">
    <w:name w:val="Θέμα σχολίου Char"/>
    <w:basedOn w:val="Char5"/>
    <w:link w:val="ae"/>
    <w:uiPriority w:val="99"/>
    <w:semiHidden/>
    <w:rsid w:val="000D0A85"/>
    <w:rPr>
      <w:b/>
      <w:bCs/>
    </w:rPr>
  </w:style>
  <w:style w:type="paragraph" w:styleId="af">
    <w:name w:val="List Paragraph"/>
    <w:basedOn w:val="a"/>
    <w:uiPriority w:val="34"/>
    <w:qFormat/>
    <w:rsid w:val="00B14D84"/>
    <w:pPr>
      <w:ind w:left="720"/>
      <w:contextualSpacing/>
    </w:pPr>
  </w:style>
  <w:style w:type="character" w:customStyle="1" w:styleId="9Char">
    <w:name w:val="Επικεφαλίδα 9 Char"/>
    <w:basedOn w:val="a0"/>
    <w:link w:val="9"/>
    <w:rsid w:val="00D604E9"/>
    <w:rPr>
      <w:rFonts w:ascii="Arial" w:hAnsi="Arial" w:cs="Arial"/>
      <w:sz w:val="22"/>
      <w:szCs w:val="22"/>
    </w:rPr>
  </w:style>
  <w:style w:type="paragraph" w:customStyle="1" w:styleId="aplo">
    <w:name w:val="aplo"/>
    <w:basedOn w:val="a"/>
    <w:rsid w:val="00D604E9"/>
    <w:pPr>
      <w:tabs>
        <w:tab w:val="left" w:pos="567"/>
      </w:tabs>
      <w:spacing w:before="120"/>
      <w:jc w:val="both"/>
    </w:pPr>
    <w:rPr>
      <w:sz w:val="22"/>
      <w:szCs w:val="20"/>
      <w:lang w:val="en-GB"/>
    </w:rPr>
  </w:style>
  <w:style w:type="paragraph" w:styleId="20">
    <w:name w:val="Body Text 2"/>
    <w:basedOn w:val="a"/>
    <w:link w:val="2Char0"/>
    <w:rsid w:val="00D604E9"/>
    <w:pPr>
      <w:jc w:val="both"/>
    </w:pPr>
    <w:rPr>
      <w:szCs w:val="22"/>
    </w:rPr>
  </w:style>
  <w:style w:type="character" w:customStyle="1" w:styleId="2Char0">
    <w:name w:val="Σώμα κείμενου 2 Char"/>
    <w:basedOn w:val="a0"/>
    <w:link w:val="20"/>
    <w:rsid w:val="00D604E9"/>
    <w:rPr>
      <w:sz w:val="24"/>
      <w:szCs w:val="22"/>
    </w:rPr>
  </w:style>
  <w:style w:type="paragraph" w:styleId="af0">
    <w:name w:val="Title"/>
    <w:basedOn w:val="a"/>
    <w:link w:val="Char7"/>
    <w:qFormat/>
    <w:rsid w:val="00D604E9"/>
    <w:pPr>
      <w:jc w:val="center"/>
    </w:pPr>
    <w:rPr>
      <w:b/>
      <w:bCs/>
      <w:lang w:eastAsia="en-US"/>
    </w:rPr>
  </w:style>
  <w:style w:type="character" w:customStyle="1" w:styleId="Char7">
    <w:name w:val="Τίτλος Char"/>
    <w:basedOn w:val="a0"/>
    <w:link w:val="af0"/>
    <w:rsid w:val="00D604E9"/>
    <w:rPr>
      <w:b/>
      <w:bCs/>
      <w:sz w:val="24"/>
      <w:szCs w:val="24"/>
      <w:lang w:eastAsia="en-US"/>
    </w:rPr>
  </w:style>
  <w:style w:type="numbering" w:customStyle="1" w:styleId="10">
    <w:name w:val="Χωρίς λίστα1"/>
    <w:next w:val="a2"/>
    <w:semiHidden/>
    <w:rsid w:val="00D604E9"/>
  </w:style>
  <w:style w:type="paragraph" w:customStyle="1" w:styleId="keimeno">
    <w:name w:val="keimeno"/>
    <w:basedOn w:val="a"/>
    <w:rsid w:val="00D604E9"/>
    <w:pPr>
      <w:jc w:val="both"/>
    </w:pPr>
    <w:rPr>
      <w:rFonts w:ascii="Arial" w:hAnsi="Arial"/>
      <w:sz w:val="22"/>
      <w:szCs w:val="20"/>
    </w:rPr>
  </w:style>
  <w:style w:type="paragraph" w:styleId="31">
    <w:name w:val="Body Text 3"/>
    <w:basedOn w:val="a"/>
    <w:link w:val="3Char1"/>
    <w:rsid w:val="00D604E9"/>
    <w:pPr>
      <w:jc w:val="both"/>
    </w:pPr>
    <w:rPr>
      <w:sz w:val="22"/>
      <w:szCs w:val="20"/>
    </w:rPr>
  </w:style>
  <w:style w:type="character" w:customStyle="1" w:styleId="3Char1">
    <w:name w:val="Σώμα κείμενου 3 Char"/>
    <w:basedOn w:val="a0"/>
    <w:link w:val="31"/>
    <w:rsid w:val="00D604E9"/>
    <w:rPr>
      <w:sz w:val="22"/>
    </w:rPr>
  </w:style>
  <w:style w:type="paragraph" w:customStyle="1" w:styleId="Giota">
    <w:name w:val="Giota"/>
    <w:basedOn w:val="a"/>
    <w:rsid w:val="00D604E9"/>
    <w:pPr>
      <w:tabs>
        <w:tab w:val="left" w:pos="567"/>
        <w:tab w:val="left" w:pos="1134"/>
        <w:tab w:val="left" w:pos="1701"/>
      </w:tabs>
      <w:jc w:val="both"/>
    </w:pPr>
    <w:rPr>
      <w:rFonts w:ascii="Arial" w:hAnsi="Arial"/>
      <w:sz w:val="18"/>
      <w:szCs w:val="20"/>
    </w:rPr>
  </w:style>
  <w:style w:type="paragraph" w:customStyle="1" w:styleId="11">
    <w:name w:val="Στυλ1"/>
    <w:basedOn w:val="a"/>
    <w:rsid w:val="00D604E9"/>
    <w:pPr>
      <w:spacing w:before="120"/>
      <w:ind w:firstLine="567"/>
    </w:pPr>
    <w:rPr>
      <w:rFonts w:ascii="Arial" w:hAnsi="Arial"/>
      <w:sz w:val="20"/>
      <w:szCs w:val="20"/>
    </w:rPr>
  </w:style>
  <w:style w:type="paragraph" w:styleId="21">
    <w:name w:val="Body Text Indent 2"/>
    <w:basedOn w:val="a"/>
    <w:link w:val="2Char1"/>
    <w:rsid w:val="00D604E9"/>
    <w:pPr>
      <w:ind w:left="720" w:hanging="720"/>
      <w:jc w:val="both"/>
    </w:pPr>
    <w:rPr>
      <w:rFonts w:ascii="Tahoma" w:hAnsi="Tahoma"/>
      <w:b/>
      <w:color w:val="0000FF"/>
      <w:sz w:val="20"/>
      <w:szCs w:val="20"/>
    </w:rPr>
  </w:style>
  <w:style w:type="character" w:customStyle="1" w:styleId="2Char1">
    <w:name w:val="Σώμα κείμενου με εσοχή 2 Char"/>
    <w:basedOn w:val="a0"/>
    <w:link w:val="21"/>
    <w:rsid w:val="00D604E9"/>
    <w:rPr>
      <w:rFonts w:ascii="Tahoma" w:hAnsi="Tahoma"/>
      <w:b/>
      <w:color w:val="0000FF"/>
    </w:rPr>
  </w:style>
  <w:style w:type="paragraph" w:styleId="af1">
    <w:name w:val="Plain Text"/>
    <w:basedOn w:val="a"/>
    <w:link w:val="Char8"/>
    <w:rsid w:val="00D604E9"/>
    <w:rPr>
      <w:rFonts w:ascii="Courier New" w:hAnsi="Courier New"/>
      <w:sz w:val="20"/>
      <w:szCs w:val="20"/>
    </w:rPr>
  </w:style>
  <w:style w:type="character" w:customStyle="1" w:styleId="Char8">
    <w:name w:val="Απλό κείμενο Char"/>
    <w:basedOn w:val="a0"/>
    <w:link w:val="af1"/>
    <w:rsid w:val="00D604E9"/>
    <w:rPr>
      <w:rFonts w:ascii="Courier New" w:hAnsi="Courier New"/>
    </w:rPr>
  </w:style>
  <w:style w:type="character" w:styleId="-">
    <w:name w:val="Hyperlink"/>
    <w:basedOn w:val="a0"/>
    <w:uiPriority w:val="99"/>
    <w:rsid w:val="00D604E9"/>
    <w:rPr>
      <w:color w:val="0000FF"/>
      <w:u w:val="single"/>
    </w:rPr>
  </w:style>
  <w:style w:type="paragraph" w:customStyle="1" w:styleId="CharCharCharCharCharCharCharCharCharCharCharCharChar">
    <w:name w:val="Char Char Char Char Char Char Char Char Char Char Char Char Char"/>
    <w:basedOn w:val="a"/>
    <w:rsid w:val="00D604E9"/>
    <w:pPr>
      <w:spacing w:after="160" w:line="240" w:lineRule="exact"/>
      <w:jc w:val="both"/>
    </w:pPr>
    <w:rPr>
      <w:rFonts w:ascii="Verdana" w:hAnsi="Verdana"/>
      <w:sz w:val="20"/>
      <w:szCs w:val="20"/>
      <w:lang w:val="en-US" w:eastAsia="en-US"/>
    </w:rPr>
  </w:style>
  <w:style w:type="numbering" w:customStyle="1" w:styleId="22">
    <w:name w:val="Χωρίς λίστα2"/>
    <w:next w:val="a2"/>
    <w:semiHidden/>
    <w:rsid w:val="00D604E9"/>
  </w:style>
  <w:style w:type="paragraph" w:styleId="af2">
    <w:name w:val="Block Text"/>
    <w:basedOn w:val="a"/>
    <w:rsid w:val="00D604E9"/>
    <w:pPr>
      <w:ind w:left="360" w:right="70" w:hanging="360"/>
      <w:jc w:val="both"/>
    </w:pPr>
    <w:rPr>
      <w:sz w:val="16"/>
      <w:szCs w:val="22"/>
    </w:rPr>
  </w:style>
  <w:style w:type="paragraph" w:customStyle="1" w:styleId="CharCharCharChar">
    <w:name w:val="Char Char Char Char"/>
    <w:basedOn w:val="a"/>
    <w:rsid w:val="00D604E9"/>
    <w:pPr>
      <w:spacing w:before="120" w:after="160" w:line="240" w:lineRule="exact"/>
    </w:pPr>
    <w:rPr>
      <w:rFonts w:ascii="Verdana" w:hAnsi="Verdana"/>
      <w:sz w:val="20"/>
      <w:szCs w:val="20"/>
      <w:lang w:val="en-US" w:eastAsia="en-US"/>
    </w:rPr>
  </w:style>
  <w:style w:type="paragraph" w:customStyle="1" w:styleId="CharCharCharCharCharCharCharCharCharChar11pt">
    <w:name w:val="Char Char Char Char Char Char Char Char Char Char Βασικό+11pt"/>
    <w:basedOn w:val="a"/>
    <w:rsid w:val="00D604E9"/>
    <w:pPr>
      <w:jc w:val="both"/>
    </w:pPr>
    <w:rPr>
      <w:b/>
      <w:sz w:val="22"/>
    </w:rPr>
  </w:style>
  <w:style w:type="paragraph" w:customStyle="1" w:styleId="Char9">
    <w:name w:val="Char"/>
    <w:basedOn w:val="a"/>
    <w:rsid w:val="00D604E9"/>
    <w:pPr>
      <w:spacing w:after="160" w:line="240" w:lineRule="exact"/>
      <w:jc w:val="both"/>
    </w:pPr>
    <w:rPr>
      <w:rFonts w:ascii="Verdana" w:hAnsi="Verdana"/>
      <w:sz w:val="20"/>
      <w:szCs w:val="20"/>
      <w:lang w:val="en-US" w:eastAsia="en-US"/>
    </w:rPr>
  </w:style>
  <w:style w:type="paragraph" w:customStyle="1" w:styleId="Pinakastitlos">
    <w:name w:val="Pinakas_titlos"/>
    <w:basedOn w:val="a"/>
    <w:qFormat/>
    <w:rsid w:val="00D604E9"/>
    <w:pPr>
      <w:spacing w:before="120"/>
      <w:ind w:right="-1"/>
      <w:jc w:val="center"/>
    </w:pPr>
    <w:rPr>
      <w:rFonts w:ascii="Arial Narrow" w:hAnsi="Arial Narrow"/>
      <w:b/>
      <w:color w:val="FFFFFF"/>
    </w:rPr>
  </w:style>
  <w:style w:type="paragraph" w:customStyle="1" w:styleId="12">
    <w:name w:val="Παράγραφος λίστας1"/>
    <w:basedOn w:val="a"/>
    <w:rsid w:val="00D604E9"/>
    <w:pPr>
      <w:spacing w:after="200" w:line="276" w:lineRule="auto"/>
      <w:ind w:left="720"/>
    </w:pPr>
    <w:rPr>
      <w:rFonts w:ascii="Calibri" w:hAnsi="Calibri" w:cs="Calibri"/>
      <w:sz w:val="22"/>
      <w:szCs w:val="22"/>
      <w:lang w:eastAsia="en-US"/>
    </w:rPr>
  </w:style>
  <w:style w:type="character" w:styleId="-0">
    <w:name w:val="FollowedHyperlink"/>
    <w:basedOn w:val="a0"/>
    <w:uiPriority w:val="99"/>
    <w:rsid w:val="00D604E9"/>
    <w:rPr>
      <w:color w:val="800080"/>
      <w:u w:val="single"/>
    </w:rPr>
  </w:style>
  <w:style w:type="paragraph" w:customStyle="1" w:styleId="xl70">
    <w:name w:val="xl70"/>
    <w:basedOn w:val="a"/>
    <w:rsid w:val="00D604E9"/>
    <w:pPr>
      <w:spacing w:before="100" w:beforeAutospacing="1" w:after="100" w:afterAutospacing="1"/>
      <w:textAlignment w:val="center"/>
    </w:pPr>
    <w:rPr>
      <w:rFonts w:ascii="Arial" w:hAnsi="Arial" w:cs="Arial"/>
      <w:sz w:val="22"/>
      <w:szCs w:val="22"/>
    </w:rPr>
  </w:style>
  <w:style w:type="paragraph" w:customStyle="1" w:styleId="xl71">
    <w:name w:val="xl71"/>
    <w:basedOn w:val="a"/>
    <w:rsid w:val="00D604E9"/>
    <w:pPr>
      <w:pBdr>
        <w:left w:val="single" w:sz="8" w:space="0" w:color="auto"/>
        <w:right w:val="single" w:sz="4" w:space="0" w:color="000000"/>
      </w:pBdr>
      <w:spacing w:before="100" w:beforeAutospacing="1" w:after="100" w:afterAutospacing="1"/>
      <w:textAlignment w:val="center"/>
    </w:pPr>
    <w:rPr>
      <w:rFonts w:ascii="Arial" w:hAnsi="Arial" w:cs="Arial"/>
      <w:sz w:val="22"/>
      <w:szCs w:val="22"/>
    </w:rPr>
  </w:style>
  <w:style w:type="paragraph" w:customStyle="1" w:styleId="xl72">
    <w:name w:val="xl72"/>
    <w:basedOn w:val="a"/>
    <w:rsid w:val="00D604E9"/>
    <w:pPr>
      <w:pBdr>
        <w:left w:val="single" w:sz="4" w:space="0" w:color="000000"/>
        <w:right w:val="single" w:sz="4" w:space="0" w:color="000000"/>
      </w:pBdr>
      <w:spacing w:before="100" w:beforeAutospacing="1" w:after="100" w:afterAutospacing="1"/>
      <w:textAlignment w:val="center"/>
    </w:pPr>
    <w:rPr>
      <w:rFonts w:ascii="Arial" w:hAnsi="Arial" w:cs="Arial"/>
      <w:sz w:val="22"/>
      <w:szCs w:val="22"/>
    </w:rPr>
  </w:style>
  <w:style w:type="paragraph" w:customStyle="1" w:styleId="xl73">
    <w:name w:val="xl73"/>
    <w:basedOn w:val="a"/>
    <w:rsid w:val="00D604E9"/>
    <w:pPr>
      <w:pBdr>
        <w:left w:val="single" w:sz="4" w:space="0" w:color="000000"/>
        <w:right w:val="single" w:sz="8"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
    <w:rsid w:val="00D604E9"/>
    <w:pPr>
      <w:pBdr>
        <w:left w:val="single" w:sz="4" w:space="0" w:color="000000"/>
        <w:right w:val="single" w:sz="4" w:space="0" w:color="000000"/>
      </w:pBdr>
      <w:spacing w:before="100" w:beforeAutospacing="1" w:after="100" w:afterAutospacing="1"/>
      <w:jc w:val="right"/>
      <w:textAlignment w:val="center"/>
    </w:pPr>
    <w:rPr>
      <w:rFonts w:ascii="Arial" w:hAnsi="Arial" w:cs="Arial"/>
      <w:sz w:val="22"/>
      <w:szCs w:val="22"/>
    </w:rPr>
  </w:style>
  <w:style w:type="paragraph" w:customStyle="1" w:styleId="xl75">
    <w:name w:val="xl75"/>
    <w:basedOn w:val="a"/>
    <w:rsid w:val="00D604E9"/>
    <w:pPr>
      <w:pBdr>
        <w:left w:val="single" w:sz="4" w:space="0" w:color="000000"/>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23">
    <w:name w:val="Παράγραφος λίστας2"/>
    <w:basedOn w:val="a"/>
    <w:rsid w:val="00D604E9"/>
    <w:pPr>
      <w:spacing w:after="200" w:line="276" w:lineRule="auto"/>
      <w:ind w:left="720"/>
    </w:pPr>
    <w:rPr>
      <w:rFonts w:ascii="Calibri" w:hAnsi="Calibri" w:cs="Calibri"/>
      <w:sz w:val="22"/>
      <w:szCs w:val="22"/>
      <w:lang w:eastAsia="en-US"/>
    </w:rPr>
  </w:style>
  <w:style w:type="paragraph" w:customStyle="1" w:styleId="font5">
    <w:name w:val="font5"/>
    <w:basedOn w:val="a"/>
    <w:rsid w:val="00D604E9"/>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D604E9"/>
    <w:pPr>
      <w:spacing w:before="100" w:beforeAutospacing="1" w:after="100" w:afterAutospacing="1"/>
    </w:pPr>
    <w:rPr>
      <w:rFonts w:ascii="Tahoma" w:hAnsi="Tahoma" w:cs="Tahoma"/>
      <w:color w:val="000000"/>
      <w:sz w:val="18"/>
      <w:szCs w:val="18"/>
    </w:rPr>
  </w:style>
  <w:style w:type="paragraph" w:customStyle="1" w:styleId="xl76">
    <w:name w:val="xl76"/>
    <w:basedOn w:val="a"/>
    <w:rsid w:val="00D604E9"/>
    <w:pPr>
      <w:shd w:val="clear" w:color="000000" w:fill="FFFFFF"/>
      <w:spacing w:before="100" w:beforeAutospacing="1" w:after="100" w:afterAutospacing="1"/>
      <w:textAlignment w:val="center"/>
    </w:pPr>
    <w:rPr>
      <w:rFonts w:ascii="Segoe UI" w:hAnsi="Segoe UI" w:cs="Segoe UI"/>
      <w:b/>
      <w:bCs/>
      <w:sz w:val="16"/>
      <w:szCs w:val="16"/>
    </w:rPr>
  </w:style>
  <w:style w:type="paragraph" w:customStyle="1" w:styleId="xl77">
    <w:name w:val="xl77"/>
    <w:basedOn w:val="a"/>
    <w:rsid w:val="00D604E9"/>
    <w:pPr>
      <w:shd w:val="clear" w:color="000000" w:fill="FFFFFF"/>
      <w:spacing w:before="100" w:beforeAutospacing="1" w:after="100" w:afterAutospacing="1"/>
      <w:jc w:val="center"/>
      <w:textAlignment w:val="center"/>
    </w:pPr>
    <w:rPr>
      <w:rFonts w:ascii="Segoe UI" w:hAnsi="Segoe UI" w:cs="Segoe UI"/>
      <w:sz w:val="16"/>
      <w:szCs w:val="16"/>
    </w:rPr>
  </w:style>
  <w:style w:type="paragraph" w:customStyle="1" w:styleId="xl78">
    <w:name w:val="xl78"/>
    <w:basedOn w:val="a"/>
    <w:rsid w:val="00D604E9"/>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79">
    <w:name w:val="xl79"/>
    <w:basedOn w:val="a"/>
    <w:rsid w:val="00D604E9"/>
    <w:pPr>
      <w:pBdr>
        <w:top w:val="single" w:sz="4"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0">
    <w:name w:val="xl80"/>
    <w:basedOn w:val="a"/>
    <w:rsid w:val="00D604E9"/>
    <w:pPr>
      <w:pBdr>
        <w:top w:val="single" w:sz="4" w:space="0" w:color="auto"/>
        <w:bottom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1">
    <w:name w:val="xl81"/>
    <w:basedOn w:val="a"/>
    <w:rsid w:val="00D604E9"/>
    <w:pPr>
      <w:pBdr>
        <w:top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2">
    <w:name w:val="xl82"/>
    <w:basedOn w:val="a"/>
    <w:rsid w:val="00D60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16"/>
      <w:szCs w:val="16"/>
    </w:rPr>
  </w:style>
  <w:style w:type="paragraph" w:customStyle="1" w:styleId="xl83">
    <w:name w:val="xl83"/>
    <w:basedOn w:val="a"/>
    <w:rsid w:val="00D604E9"/>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4">
    <w:name w:val="xl84"/>
    <w:basedOn w:val="a"/>
    <w:rsid w:val="00D604E9"/>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85">
    <w:name w:val="xl85"/>
    <w:basedOn w:val="a"/>
    <w:rsid w:val="00D604E9"/>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6">
    <w:name w:val="xl86"/>
    <w:basedOn w:val="a"/>
    <w:rsid w:val="00D60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iCs/>
      <w:sz w:val="16"/>
      <w:szCs w:val="16"/>
    </w:rPr>
  </w:style>
  <w:style w:type="paragraph" w:customStyle="1" w:styleId="xl87">
    <w:name w:val="xl87"/>
    <w:basedOn w:val="a"/>
    <w:rsid w:val="00D60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i/>
      <w:iCs/>
      <w:sz w:val="16"/>
      <w:szCs w:val="16"/>
    </w:rPr>
  </w:style>
  <w:style w:type="paragraph" w:customStyle="1" w:styleId="xl88">
    <w:name w:val="xl88"/>
    <w:basedOn w:val="a"/>
    <w:rsid w:val="00D60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iCs/>
      <w:sz w:val="16"/>
      <w:szCs w:val="16"/>
    </w:rPr>
  </w:style>
  <w:style w:type="paragraph" w:customStyle="1" w:styleId="xl89">
    <w:name w:val="xl89"/>
    <w:basedOn w:val="a"/>
    <w:rsid w:val="00D604E9"/>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b/>
      <w:bCs/>
      <w:i/>
      <w:iCs/>
      <w:sz w:val="16"/>
      <w:szCs w:val="16"/>
    </w:rPr>
  </w:style>
  <w:style w:type="paragraph" w:customStyle="1" w:styleId="xl90">
    <w:name w:val="xl90"/>
    <w:basedOn w:val="a"/>
    <w:rsid w:val="00D604E9"/>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textAlignment w:val="center"/>
    </w:pPr>
    <w:rPr>
      <w:rFonts w:ascii="Arial Narrow" w:hAnsi="Arial Narrow"/>
      <w:b/>
      <w:bCs/>
      <w:i/>
      <w:iCs/>
      <w:sz w:val="16"/>
      <w:szCs w:val="16"/>
    </w:rPr>
  </w:style>
  <w:style w:type="paragraph" w:customStyle="1" w:styleId="xl91">
    <w:name w:val="xl91"/>
    <w:basedOn w:val="a"/>
    <w:rsid w:val="00D604E9"/>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b/>
      <w:bCs/>
      <w:i/>
      <w:iCs/>
      <w:sz w:val="16"/>
      <w:szCs w:val="16"/>
    </w:rPr>
  </w:style>
  <w:style w:type="paragraph" w:customStyle="1" w:styleId="xl92">
    <w:name w:val="xl92"/>
    <w:basedOn w:val="a"/>
    <w:rsid w:val="00D604E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Narrow" w:hAnsi="Arial Narrow"/>
      <w:b/>
      <w:bCs/>
      <w:i/>
      <w:iCs/>
      <w:sz w:val="16"/>
      <w:szCs w:val="16"/>
    </w:rPr>
  </w:style>
  <w:style w:type="paragraph" w:customStyle="1" w:styleId="xl93">
    <w:name w:val="xl93"/>
    <w:basedOn w:val="a"/>
    <w:rsid w:val="00D604E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Narrow" w:hAnsi="Arial Narrow"/>
      <w:b/>
      <w:bCs/>
      <w:i/>
      <w:iCs/>
      <w:sz w:val="16"/>
      <w:szCs w:val="16"/>
    </w:rPr>
  </w:style>
  <w:style w:type="paragraph" w:customStyle="1" w:styleId="xl94">
    <w:name w:val="xl94"/>
    <w:basedOn w:val="a"/>
    <w:rsid w:val="00D604E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Narrow" w:hAnsi="Arial Narrow"/>
      <w:b/>
      <w:bCs/>
      <w:i/>
      <w:iCs/>
      <w:sz w:val="16"/>
      <w:szCs w:val="16"/>
    </w:rPr>
  </w:style>
  <w:style w:type="paragraph" w:customStyle="1" w:styleId="xl95">
    <w:name w:val="xl95"/>
    <w:basedOn w:val="a"/>
    <w:rsid w:val="00D60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iCs/>
      <w:sz w:val="16"/>
      <w:szCs w:val="16"/>
    </w:rPr>
  </w:style>
  <w:style w:type="paragraph" w:customStyle="1" w:styleId="xl96">
    <w:name w:val="xl96"/>
    <w:basedOn w:val="a"/>
    <w:rsid w:val="00D604E9"/>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i/>
      <w:iCs/>
      <w:sz w:val="16"/>
      <w:szCs w:val="16"/>
    </w:rPr>
  </w:style>
  <w:style w:type="paragraph" w:customStyle="1" w:styleId="xl97">
    <w:name w:val="xl97"/>
    <w:basedOn w:val="a"/>
    <w:rsid w:val="00D604E9"/>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i/>
      <w:iCs/>
      <w:sz w:val="16"/>
      <w:szCs w:val="16"/>
    </w:rPr>
  </w:style>
  <w:style w:type="paragraph" w:customStyle="1" w:styleId="xl98">
    <w:name w:val="xl98"/>
    <w:basedOn w:val="a"/>
    <w:rsid w:val="00D604E9"/>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99">
    <w:name w:val="xl99"/>
    <w:basedOn w:val="a"/>
    <w:rsid w:val="00D604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i/>
      <w:iCs/>
      <w:sz w:val="16"/>
      <w:szCs w:val="16"/>
    </w:rPr>
  </w:style>
  <w:style w:type="paragraph" w:customStyle="1" w:styleId="xl100">
    <w:name w:val="xl100"/>
    <w:basedOn w:val="a"/>
    <w:rsid w:val="00D604E9"/>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101">
    <w:name w:val="xl101"/>
    <w:basedOn w:val="a"/>
    <w:rsid w:val="00D60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iCs/>
      <w:sz w:val="16"/>
      <w:szCs w:val="16"/>
    </w:rPr>
  </w:style>
  <w:style w:type="paragraph" w:customStyle="1" w:styleId="xl102">
    <w:name w:val="xl102"/>
    <w:basedOn w:val="a"/>
    <w:rsid w:val="00D604E9"/>
    <w:pPr>
      <w:pBdr>
        <w:top w:val="single" w:sz="4" w:space="0" w:color="auto"/>
        <w:left w:val="single" w:sz="8" w:space="0" w:color="auto"/>
        <w:bottom w:val="single" w:sz="4" w:space="0" w:color="auto"/>
      </w:pBdr>
      <w:spacing w:before="100" w:beforeAutospacing="1" w:after="100" w:afterAutospacing="1"/>
      <w:textAlignment w:val="center"/>
    </w:pPr>
    <w:rPr>
      <w:rFonts w:ascii="Arial Narrow" w:hAnsi="Arial Narrow"/>
      <w:i/>
      <w:iCs/>
      <w:sz w:val="16"/>
      <w:szCs w:val="16"/>
    </w:rPr>
  </w:style>
  <w:style w:type="paragraph" w:customStyle="1" w:styleId="xl103">
    <w:name w:val="xl103"/>
    <w:basedOn w:val="a"/>
    <w:rsid w:val="00D604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i/>
      <w:iCs/>
      <w:sz w:val="16"/>
      <w:szCs w:val="16"/>
    </w:rPr>
  </w:style>
  <w:style w:type="paragraph" w:customStyle="1" w:styleId="xl104">
    <w:name w:val="xl104"/>
    <w:basedOn w:val="a"/>
    <w:rsid w:val="00D60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a"/>
    <w:rsid w:val="00D60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a"/>
    <w:rsid w:val="00D60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a"/>
    <w:rsid w:val="00D604E9"/>
    <w:pPr>
      <w:pBdr>
        <w:top w:val="single" w:sz="4" w:space="0" w:color="auto"/>
        <w:left w:val="single" w:sz="4" w:space="0" w:color="auto"/>
        <w:bottom w:val="single" w:sz="4" w:space="0" w:color="auto"/>
      </w:pBd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108">
    <w:name w:val="xl108"/>
    <w:basedOn w:val="a"/>
    <w:rsid w:val="00D604E9"/>
    <w:pPr>
      <w:pBdr>
        <w:top w:val="single" w:sz="4" w:space="0" w:color="auto"/>
        <w:bottom w:val="single" w:sz="4" w:space="0" w:color="auto"/>
        <w:right w:val="single" w:sz="4" w:space="0" w:color="auto"/>
      </w:pBd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109">
    <w:name w:val="xl109"/>
    <w:basedOn w:val="a"/>
    <w:rsid w:val="00D604E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hAnsi="Arial Narrow"/>
      <w:b/>
      <w:bCs/>
      <w:sz w:val="16"/>
      <w:szCs w:val="16"/>
    </w:rPr>
  </w:style>
  <w:style w:type="paragraph" w:customStyle="1" w:styleId="xl110">
    <w:name w:val="xl110"/>
    <w:basedOn w:val="a"/>
    <w:rsid w:val="00D604E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hAnsi="Arial Narrow"/>
      <w:b/>
      <w:bCs/>
      <w:sz w:val="16"/>
      <w:szCs w:val="16"/>
    </w:rPr>
  </w:style>
  <w:style w:type="paragraph" w:customStyle="1" w:styleId="xl111">
    <w:name w:val="xl111"/>
    <w:basedOn w:val="a"/>
    <w:rsid w:val="00D604E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hAnsi="Arial Narrow"/>
      <w:b/>
      <w:bCs/>
      <w:sz w:val="16"/>
      <w:szCs w:val="16"/>
    </w:rPr>
  </w:style>
  <w:style w:type="paragraph" w:customStyle="1" w:styleId="xl112">
    <w:name w:val="xl112"/>
    <w:basedOn w:val="a"/>
    <w:rsid w:val="00D60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3">
    <w:name w:val="xl113"/>
    <w:basedOn w:val="a"/>
    <w:rsid w:val="00D60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4">
    <w:name w:val="xl114"/>
    <w:basedOn w:val="a"/>
    <w:rsid w:val="00D60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16"/>
      <w:szCs w:val="16"/>
    </w:rPr>
  </w:style>
  <w:style w:type="paragraph" w:customStyle="1" w:styleId="xl115">
    <w:name w:val="xl115"/>
    <w:basedOn w:val="a"/>
    <w:rsid w:val="00D60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16">
    <w:name w:val="xl116"/>
    <w:basedOn w:val="a"/>
    <w:rsid w:val="00D60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7">
    <w:name w:val="xl117"/>
    <w:basedOn w:val="a"/>
    <w:rsid w:val="00D60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iCs/>
      <w:sz w:val="16"/>
      <w:szCs w:val="16"/>
    </w:rPr>
  </w:style>
  <w:style w:type="paragraph" w:customStyle="1" w:styleId="xl118">
    <w:name w:val="xl118"/>
    <w:basedOn w:val="a"/>
    <w:rsid w:val="00D60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i/>
      <w:iCs/>
      <w:sz w:val="16"/>
      <w:szCs w:val="16"/>
    </w:rPr>
  </w:style>
  <w:style w:type="paragraph" w:customStyle="1" w:styleId="xl119">
    <w:name w:val="xl119"/>
    <w:basedOn w:val="a"/>
    <w:rsid w:val="00D60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iCs/>
      <w:sz w:val="16"/>
      <w:szCs w:val="16"/>
    </w:rPr>
  </w:style>
  <w:style w:type="paragraph" w:customStyle="1" w:styleId="xl120">
    <w:name w:val="xl120"/>
    <w:basedOn w:val="a"/>
    <w:rsid w:val="00D604E9"/>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b/>
      <w:bCs/>
      <w:sz w:val="16"/>
      <w:szCs w:val="16"/>
    </w:rPr>
  </w:style>
  <w:style w:type="paragraph" w:customStyle="1" w:styleId="xl121">
    <w:name w:val="xl121"/>
    <w:basedOn w:val="a"/>
    <w:rsid w:val="00D604E9"/>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textAlignment w:val="center"/>
    </w:pPr>
    <w:rPr>
      <w:rFonts w:ascii="Arial Narrow" w:hAnsi="Arial Narrow"/>
      <w:b/>
      <w:bCs/>
      <w:sz w:val="16"/>
      <w:szCs w:val="16"/>
    </w:rPr>
  </w:style>
  <w:style w:type="paragraph" w:customStyle="1" w:styleId="xl122">
    <w:name w:val="xl122"/>
    <w:basedOn w:val="a"/>
    <w:rsid w:val="00D604E9"/>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b/>
      <w:bCs/>
      <w:sz w:val="16"/>
      <w:szCs w:val="16"/>
    </w:rPr>
  </w:style>
  <w:style w:type="paragraph" w:styleId="af3">
    <w:name w:val="No Spacing"/>
    <w:uiPriority w:val="1"/>
    <w:qFormat/>
    <w:rsid w:val="00D604E9"/>
    <w:rPr>
      <w:rFonts w:asciiTheme="minorHAnsi" w:eastAsiaTheme="minorHAnsi" w:hAnsiTheme="minorHAnsi" w:cstheme="minorBidi"/>
      <w:sz w:val="22"/>
      <w:szCs w:val="22"/>
      <w:lang w:eastAsia="en-US"/>
    </w:rPr>
  </w:style>
  <w:style w:type="paragraph" w:styleId="Web">
    <w:name w:val="Normal (Web)"/>
    <w:basedOn w:val="a"/>
    <w:uiPriority w:val="99"/>
    <w:rsid w:val="00D604E9"/>
    <w:pPr>
      <w:spacing w:before="100" w:beforeAutospacing="1" w:after="119"/>
    </w:pPr>
  </w:style>
  <w:style w:type="character" w:styleId="af4">
    <w:name w:val="line number"/>
    <w:basedOn w:val="a0"/>
    <w:rsid w:val="00D604E9"/>
  </w:style>
  <w:style w:type="character" w:styleId="af5">
    <w:name w:val="Strong"/>
    <w:basedOn w:val="a0"/>
    <w:uiPriority w:val="22"/>
    <w:qFormat/>
    <w:rsid w:val="00D604E9"/>
    <w:rPr>
      <w:b/>
      <w:bCs/>
    </w:rPr>
  </w:style>
  <w:style w:type="paragraph" w:customStyle="1" w:styleId="Default">
    <w:name w:val="Default"/>
    <w:rsid w:val="00D604E9"/>
    <w:pPr>
      <w:autoSpaceDE w:val="0"/>
      <w:autoSpaceDN w:val="0"/>
      <w:adjustRightInd w:val="0"/>
    </w:pPr>
    <w:rPr>
      <w:rFonts w:eastAsia="Calibri"/>
      <w:color w:val="000000"/>
      <w:sz w:val="24"/>
      <w:szCs w:val="24"/>
      <w:lang w:eastAsia="en-US"/>
    </w:rPr>
  </w:style>
  <w:style w:type="paragraph" w:styleId="-HTML">
    <w:name w:val="HTML Preformatted"/>
    <w:basedOn w:val="a"/>
    <w:link w:val="-HTMLChar"/>
    <w:uiPriority w:val="99"/>
    <w:unhideWhenUsed/>
    <w:rsid w:val="00D60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D604E9"/>
    <w:rPr>
      <w:rFonts w:ascii="Courier New" w:hAnsi="Courier New" w:cs="Courier New"/>
    </w:rPr>
  </w:style>
  <w:style w:type="paragraph" w:customStyle="1" w:styleId="font7">
    <w:name w:val="font7"/>
    <w:basedOn w:val="a"/>
    <w:rsid w:val="00D604E9"/>
    <w:pPr>
      <w:spacing w:before="100" w:beforeAutospacing="1" w:after="100" w:afterAutospacing="1"/>
    </w:pPr>
    <w:rPr>
      <w:rFonts w:ascii="Segoe UI" w:hAnsi="Segoe UI" w:cs="Segoe UI"/>
      <w:b/>
      <w:bCs/>
      <w:i/>
      <w:iCs/>
      <w:sz w:val="16"/>
      <w:szCs w:val="16"/>
    </w:rPr>
  </w:style>
  <w:style w:type="paragraph" w:customStyle="1" w:styleId="xl52827">
    <w:name w:val="xl52827"/>
    <w:basedOn w:val="a"/>
    <w:rsid w:val="00D604E9"/>
    <w:pPr>
      <w:spacing w:before="100" w:beforeAutospacing="1" w:after="100" w:afterAutospacing="1"/>
      <w:textAlignment w:val="center"/>
    </w:pPr>
    <w:rPr>
      <w:rFonts w:ascii="Segoe UI" w:hAnsi="Segoe UI" w:cs="Segoe UI"/>
      <w:sz w:val="16"/>
      <w:szCs w:val="16"/>
    </w:rPr>
  </w:style>
  <w:style w:type="paragraph" w:customStyle="1" w:styleId="xl52828">
    <w:name w:val="xl52828"/>
    <w:basedOn w:val="a"/>
    <w:rsid w:val="00D604E9"/>
    <w:pPr>
      <w:shd w:val="clear" w:color="000000" w:fill="BFBFBF"/>
      <w:spacing w:before="100" w:beforeAutospacing="1" w:after="100" w:afterAutospacing="1"/>
      <w:textAlignment w:val="center"/>
    </w:pPr>
    <w:rPr>
      <w:rFonts w:ascii="Segoe UI" w:hAnsi="Segoe UI" w:cs="Segoe UI"/>
      <w:sz w:val="16"/>
      <w:szCs w:val="16"/>
    </w:rPr>
  </w:style>
  <w:style w:type="paragraph" w:customStyle="1" w:styleId="xl52829">
    <w:name w:val="xl52829"/>
    <w:basedOn w:val="a"/>
    <w:rsid w:val="00D604E9"/>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30">
    <w:name w:val="xl52830"/>
    <w:basedOn w:val="a"/>
    <w:rsid w:val="00D604E9"/>
    <w:pPr>
      <w:pBdr>
        <w:left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31">
    <w:name w:val="xl52831"/>
    <w:basedOn w:val="a"/>
    <w:rsid w:val="00D604E9"/>
    <w:pPr>
      <w:spacing w:before="100" w:beforeAutospacing="1" w:after="100" w:afterAutospacing="1"/>
      <w:textAlignment w:val="center"/>
    </w:pPr>
    <w:rPr>
      <w:rFonts w:ascii="Segoe UI" w:hAnsi="Segoe UI" w:cs="Segoe UI"/>
      <w:b/>
      <w:bCs/>
      <w:sz w:val="16"/>
      <w:szCs w:val="16"/>
    </w:rPr>
  </w:style>
  <w:style w:type="paragraph" w:customStyle="1" w:styleId="xl52832">
    <w:name w:val="xl52832"/>
    <w:basedOn w:val="a"/>
    <w:rsid w:val="00D604E9"/>
    <w:pPr>
      <w:shd w:val="clear" w:color="000000" w:fill="BFBFBF"/>
      <w:spacing w:before="100" w:beforeAutospacing="1" w:after="100" w:afterAutospacing="1"/>
      <w:textAlignment w:val="center"/>
    </w:pPr>
    <w:rPr>
      <w:rFonts w:ascii="Segoe UI" w:hAnsi="Segoe UI" w:cs="Segoe UI"/>
      <w:b/>
      <w:bCs/>
      <w:sz w:val="16"/>
      <w:szCs w:val="16"/>
    </w:rPr>
  </w:style>
  <w:style w:type="paragraph" w:customStyle="1" w:styleId="xl52833">
    <w:name w:val="xl52833"/>
    <w:basedOn w:val="a"/>
    <w:rsid w:val="00D604E9"/>
    <w:pPr>
      <w:pBdr>
        <w:left w:val="single" w:sz="4" w:space="0" w:color="auto"/>
        <w:righ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34">
    <w:name w:val="xl52834"/>
    <w:basedOn w:val="a"/>
    <w:rsid w:val="00D604E9"/>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35">
    <w:name w:val="xl52835"/>
    <w:basedOn w:val="a"/>
    <w:rsid w:val="00D604E9"/>
    <w:pPr>
      <w:pBdr>
        <w:left w:val="single" w:sz="4" w:space="0" w:color="auto"/>
        <w:right w:val="single" w:sz="8"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36">
    <w:name w:val="xl52836"/>
    <w:basedOn w:val="a"/>
    <w:rsid w:val="00D604E9"/>
    <w:pPr>
      <w:spacing w:before="100" w:beforeAutospacing="1" w:after="100" w:afterAutospacing="1"/>
      <w:textAlignment w:val="center"/>
    </w:pPr>
    <w:rPr>
      <w:rFonts w:ascii="Segoe UI" w:hAnsi="Segoe UI" w:cs="Segoe UI"/>
      <w:color w:val="C00000"/>
      <w:sz w:val="16"/>
      <w:szCs w:val="16"/>
    </w:rPr>
  </w:style>
  <w:style w:type="paragraph" w:customStyle="1" w:styleId="xl52837">
    <w:name w:val="xl52837"/>
    <w:basedOn w:val="a"/>
    <w:rsid w:val="00D604E9"/>
    <w:pPr>
      <w:pBdr>
        <w:left w:val="single" w:sz="4" w:space="0" w:color="auto"/>
        <w:righ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838">
    <w:name w:val="xl52838"/>
    <w:basedOn w:val="a"/>
    <w:rsid w:val="00D604E9"/>
    <w:pPr>
      <w:pBdr>
        <w:left w:val="single" w:sz="4" w:space="0" w:color="auto"/>
        <w:right w:val="single" w:sz="8"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839">
    <w:name w:val="xl52839"/>
    <w:basedOn w:val="a"/>
    <w:rsid w:val="00D604E9"/>
    <w:pPr>
      <w:shd w:val="clear" w:color="000000" w:fill="FFFFFF"/>
      <w:spacing w:before="100" w:beforeAutospacing="1" w:after="100" w:afterAutospacing="1"/>
      <w:textAlignment w:val="center"/>
    </w:pPr>
    <w:rPr>
      <w:rFonts w:ascii="Segoe UI" w:hAnsi="Segoe UI" w:cs="Segoe UI"/>
      <w:b/>
      <w:bCs/>
      <w:sz w:val="16"/>
      <w:szCs w:val="16"/>
    </w:rPr>
  </w:style>
  <w:style w:type="paragraph" w:customStyle="1" w:styleId="xl52840">
    <w:name w:val="xl52840"/>
    <w:basedOn w:val="a"/>
    <w:rsid w:val="00D604E9"/>
    <w:pPr>
      <w:spacing w:before="100" w:beforeAutospacing="1" w:after="100" w:afterAutospacing="1"/>
      <w:textAlignment w:val="center"/>
    </w:pPr>
    <w:rPr>
      <w:rFonts w:ascii="Segoe UI" w:hAnsi="Segoe UI" w:cs="Segoe UI"/>
      <w:sz w:val="16"/>
      <w:szCs w:val="16"/>
    </w:rPr>
  </w:style>
  <w:style w:type="paragraph" w:customStyle="1" w:styleId="xl52841">
    <w:name w:val="xl52841"/>
    <w:basedOn w:val="a"/>
    <w:rsid w:val="00D604E9"/>
    <w:pPr>
      <w:pBdr>
        <w:left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42">
    <w:name w:val="xl52842"/>
    <w:basedOn w:val="a"/>
    <w:rsid w:val="00D604E9"/>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43">
    <w:name w:val="xl52843"/>
    <w:basedOn w:val="a"/>
    <w:rsid w:val="00D604E9"/>
    <w:pPr>
      <w:pBdr>
        <w:left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44">
    <w:name w:val="xl52844"/>
    <w:basedOn w:val="a"/>
    <w:rsid w:val="00D604E9"/>
    <w:pPr>
      <w:spacing w:before="100" w:beforeAutospacing="1" w:after="100" w:afterAutospacing="1"/>
      <w:jc w:val="center"/>
      <w:textAlignment w:val="center"/>
    </w:pPr>
    <w:rPr>
      <w:rFonts w:ascii="Segoe UI" w:hAnsi="Segoe UI" w:cs="Segoe UI"/>
      <w:sz w:val="16"/>
      <w:szCs w:val="16"/>
    </w:rPr>
  </w:style>
  <w:style w:type="paragraph" w:customStyle="1" w:styleId="xl52845">
    <w:name w:val="xl52845"/>
    <w:basedOn w:val="a"/>
    <w:rsid w:val="00D604E9"/>
    <w:pPr>
      <w:pBdr>
        <w:left w:val="single" w:sz="4" w:space="0" w:color="auto"/>
        <w:right w:val="single" w:sz="4" w:space="0" w:color="auto"/>
      </w:pBdr>
      <w:spacing w:before="100" w:beforeAutospacing="1" w:after="100" w:afterAutospacing="1"/>
      <w:jc w:val="center"/>
    </w:pPr>
    <w:rPr>
      <w:rFonts w:ascii="Segoe UI" w:hAnsi="Segoe UI" w:cs="Segoe UI"/>
      <w:sz w:val="16"/>
      <w:szCs w:val="16"/>
    </w:rPr>
  </w:style>
  <w:style w:type="paragraph" w:customStyle="1" w:styleId="xl52846">
    <w:name w:val="xl52846"/>
    <w:basedOn w:val="a"/>
    <w:rsid w:val="00D604E9"/>
    <w:pPr>
      <w:pBdr>
        <w:left w:val="single" w:sz="4" w:space="0" w:color="auto"/>
        <w:right w:val="single" w:sz="8" w:space="0" w:color="auto"/>
      </w:pBdr>
      <w:spacing w:before="100" w:beforeAutospacing="1" w:after="100" w:afterAutospacing="1"/>
      <w:jc w:val="center"/>
    </w:pPr>
    <w:rPr>
      <w:rFonts w:ascii="Segoe UI" w:hAnsi="Segoe UI" w:cs="Segoe UI"/>
      <w:sz w:val="16"/>
      <w:szCs w:val="16"/>
    </w:rPr>
  </w:style>
  <w:style w:type="paragraph" w:customStyle="1" w:styleId="xl52847">
    <w:name w:val="xl52847"/>
    <w:basedOn w:val="a"/>
    <w:rsid w:val="00D604E9"/>
    <w:pPr>
      <w:pBdr>
        <w:left w:val="single" w:sz="4" w:space="0" w:color="auto"/>
        <w:right w:val="single" w:sz="4" w:space="0" w:color="auto"/>
      </w:pBdr>
      <w:spacing w:before="100" w:beforeAutospacing="1" w:after="100" w:afterAutospacing="1"/>
      <w:jc w:val="center"/>
    </w:pPr>
    <w:rPr>
      <w:rFonts w:ascii="Segoe UI" w:hAnsi="Segoe UI" w:cs="Segoe UI"/>
      <w:b/>
      <w:bCs/>
      <w:sz w:val="16"/>
      <w:szCs w:val="16"/>
    </w:rPr>
  </w:style>
  <w:style w:type="paragraph" w:customStyle="1" w:styleId="xl52848">
    <w:name w:val="xl52848"/>
    <w:basedOn w:val="a"/>
    <w:rsid w:val="00D604E9"/>
    <w:pPr>
      <w:pBdr>
        <w:left w:val="single" w:sz="4" w:space="0" w:color="auto"/>
        <w:right w:val="single" w:sz="8" w:space="0" w:color="auto"/>
      </w:pBdr>
      <w:spacing w:before="100" w:beforeAutospacing="1" w:after="100" w:afterAutospacing="1"/>
      <w:jc w:val="center"/>
    </w:pPr>
    <w:rPr>
      <w:rFonts w:ascii="Segoe UI" w:hAnsi="Segoe UI" w:cs="Segoe UI"/>
      <w:b/>
      <w:bCs/>
      <w:sz w:val="16"/>
      <w:szCs w:val="16"/>
    </w:rPr>
  </w:style>
  <w:style w:type="paragraph" w:customStyle="1" w:styleId="xl52849">
    <w:name w:val="xl52849"/>
    <w:basedOn w:val="a"/>
    <w:rsid w:val="00D604E9"/>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0">
    <w:name w:val="xl52850"/>
    <w:basedOn w:val="a"/>
    <w:rsid w:val="00D604E9"/>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1">
    <w:name w:val="xl52851"/>
    <w:basedOn w:val="a"/>
    <w:rsid w:val="00D604E9"/>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2">
    <w:name w:val="xl52852"/>
    <w:basedOn w:val="a"/>
    <w:rsid w:val="00D604E9"/>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3">
    <w:name w:val="xl52853"/>
    <w:basedOn w:val="a"/>
    <w:rsid w:val="00D604E9"/>
    <w:pPr>
      <w:pBdr>
        <w:lef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54">
    <w:name w:val="xl52854"/>
    <w:basedOn w:val="a"/>
    <w:rsid w:val="00D604E9"/>
    <w:pPr>
      <w:pBdr>
        <w:lef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55">
    <w:name w:val="xl52855"/>
    <w:basedOn w:val="a"/>
    <w:rsid w:val="00D604E9"/>
    <w:pPr>
      <w:pBdr>
        <w:left w:val="single" w:sz="4" w:space="0" w:color="auto"/>
      </w:pBdr>
      <w:spacing w:before="100" w:beforeAutospacing="1" w:after="100" w:afterAutospacing="1"/>
      <w:jc w:val="center"/>
    </w:pPr>
    <w:rPr>
      <w:rFonts w:ascii="Segoe UI" w:hAnsi="Segoe UI" w:cs="Segoe UI"/>
      <w:sz w:val="16"/>
      <w:szCs w:val="16"/>
    </w:rPr>
  </w:style>
  <w:style w:type="paragraph" w:customStyle="1" w:styleId="xl52856">
    <w:name w:val="xl52856"/>
    <w:basedOn w:val="a"/>
    <w:rsid w:val="00D604E9"/>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857">
    <w:name w:val="xl52857"/>
    <w:basedOn w:val="a"/>
    <w:rsid w:val="00D604E9"/>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858">
    <w:name w:val="xl52858"/>
    <w:basedOn w:val="a"/>
    <w:rsid w:val="00D604E9"/>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859">
    <w:name w:val="xl52859"/>
    <w:basedOn w:val="a"/>
    <w:rsid w:val="00D604E9"/>
    <w:pPr>
      <w:shd w:val="clear" w:color="000000" w:fill="A5A5A5"/>
      <w:spacing w:before="100" w:beforeAutospacing="1" w:after="100" w:afterAutospacing="1"/>
      <w:textAlignment w:val="center"/>
    </w:pPr>
    <w:rPr>
      <w:rFonts w:ascii="Segoe UI" w:hAnsi="Segoe UI" w:cs="Segoe UI"/>
      <w:sz w:val="16"/>
      <w:szCs w:val="16"/>
    </w:rPr>
  </w:style>
  <w:style w:type="paragraph" w:customStyle="1" w:styleId="xl52860">
    <w:name w:val="xl52860"/>
    <w:basedOn w:val="a"/>
    <w:rsid w:val="00D604E9"/>
    <w:pP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61">
    <w:name w:val="xl52861"/>
    <w:basedOn w:val="a"/>
    <w:rsid w:val="00D604E9"/>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2">
    <w:name w:val="xl52862"/>
    <w:basedOn w:val="a"/>
    <w:rsid w:val="00D604E9"/>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3">
    <w:name w:val="xl52863"/>
    <w:basedOn w:val="a"/>
    <w:rsid w:val="00D604E9"/>
    <w:pP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64">
    <w:name w:val="xl52864"/>
    <w:basedOn w:val="a"/>
    <w:rsid w:val="00D604E9"/>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5">
    <w:name w:val="xl52865"/>
    <w:basedOn w:val="a"/>
    <w:rsid w:val="00D604E9"/>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6">
    <w:name w:val="xl52866"/>
    <w:basedOn w:val="a"/>
    <w:rsid w:val="00D604E9"/>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7">
    <w:name w:val="xl52867"/>
    <w:basedOn w:val="a"/>
    <w:rsid w:val="00D604E9"/>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8">
    <w:name w:val="xl52868"/>
    <w:basedOn w:val="a"/>
    <w:rsid w:val="00D604E9"/>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9">
    <w:name w:val="xl52869"/>
    <w:basedOn w:val="a"/>
    <w:rsid w:val="00D604E9"/>
    <w:pPr>
      <w:shd w:val="clear" w:color="000000" w:fill="A5A5A5"/>
      <w:spacing w:before="100" w:beforeAutospacing="1" w:after="100" w:afterAutospacing="1"/>
      <w:textAlignment w:val="center"/>
    </w:pPr>
    <w:rPr>
      <w:rFonts w:ascii="Segoe UI" w:hAnsi="Segoe UI" w:cs="Segoe UI"/>
      <w:color w:val="C00000"/>
      <w:sz w:val="16"/>
      <w:szCs w:val="16"/>
    </w:rPr>
  </w:style>
  <w:style w:type="paragraph" w:customStyle="1" w:styleId="xl52870">
    <w:name w:val="xl52870"/>
    <w:basedOn w:val="a"/>
    <w:rsid w:val="00D604E9"/>
    <w:pPr>
      <w:pBdr>
        <w:left w:val="single" w:sz="4" w:space="0" w:color="auto"/>
        <w:righ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871">
    <w:name w:val="xl52871"/>
    <w:basedOn w:val="a"/>
    <w:rsid w:val="00D604E9"/>
    <w:pPr>
      <w:pBdr>
        <w:left w:val="single" w:sz="8" w:space="0" w:color="auto"/>
      </w:pBdr>
      <w:spacing w:before="100" w:beforeAutospacing="1" w:after="100" w:afterAutospacing="1"/>
      <w:textAlignment w:val="center"/>
    </w:pPr>
    <w:rPr>
      <w:rFonts w:ascii="Segoe UI" w:hAnsi="Segoe UI" w:cs="Segoe UI"/>
      <w:b/>
      <w:bCs/>
      <w:sz w:val="16"/>
      <w:szCs w:val="16"/>
    </w:rPr>
  </w:style>
  <w:style w:type="paragraph" w:customStyle="1" w:styleId="xl52872">
    <w:name w:val="xl52872"/>
    <w:basedOn w:val="a"/>
    <w:rsid w:val="00D604E9"/>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73">
    <w:name w:val="xl52873"/>
    <w:basedOn w:val="a"/>
    <w:rsid w:val="00D604E9"/>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74">
    <w:name w:val="xl52874"/>
    <w:basedOn w:val="a"/>
    <w:rsid w:val="00D604E9"/>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75">
    <w:name w:val="xl52875"/>
    <w:basedOn w:val="a"/>
    <w:rsid w:val="00D604E9"/>
    <w:pPr>
      <w:pBdr>
        <w:left w:val="single" w:sz="8" w:space="0" w:color="auto"/>
      </w:pBdr>
      <w:shd w:val="clear" w:color="000000" w:fill="FFFFFF"/>
      <w:spacing w:before="100" w:beforeAutospacing="1" w:after="100" w:afterAutospacing="1"/>
      <w:textAlignment w:val="center"/>
    </w:pPr>
    <w:rPr>
      <w:rFonts w:ascii="Segoe UI" w:hAnsi="Segoe UI" w:cs="Segoe UI"/>
      <w:b/>
      <w:bCs/>
      <w:sz w:val="16"/>
      <w:szCs w:val="16"/>
    </w:rPr>
  </w:style>
  <w:style w:type="paragraph" w:customStyle="1" w:styleId="xl52876">
    <w:name w:val="xl52876"/>
    <w:basedOn w:val="a"/>
    <w:rsid w:val="00D604E9"/>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77">
    <w:name w:val="xl52877"/>
    <w:basedOn w:val="a"/>
    <w:rsid w:val="00D604E9"/>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78">
    <w:name w:val="xl52878"/>
    <w:basedOn w:val="a"/>
    <w:rsid w:val="00D604E9"/>
    <w:pPr>
      <w:pBdr>
        <w:left w:val="single" w:sz="8" w:space="0" w:color="auto"/>
      </w:pBdr>
      <w:shd w:val="clear" w:color="000000" w:fill="FFFFFF"/>
      <w:spacing w:before="100" w:beforeAutospacing="1" w:after="100" w:afterAutospacing="1"/>
      <w:textAlignment w:val="center"/>
    </w:pPr>
    <w:rPr>
      <w:rFonts w:ascii="Segoe UI" w:hAnsi="Segoe UI" w:cs="Segoe UI"/>
      <w:sz w:val="16"/>
      <w:szCs w:val="16"/>
    </w:rPr>
  </w:style>
  <w:style w:type="paragraph" w:customStyle="1" w:styleId="xl52879">
    <w:name w:val="xl52879"/>
    <w:basedOn w:val="a"/>
    <w:rsid w:val="00D604E9"/>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80">
    <w:name w:val="xl52880"/>
    <w:basedOn w:val="a"/>
    <w:rsid w:val="00D604E9"/>
    <w:pPr>
      <w:pBdr>
        <w:left w:val="single" w:sz="8" w:space="0" w:color="auto"/>
      </w:pBdr>
      <w:spacing w:before="100" w:beforeAutospacing="1" w:after="100" w:afterAutospacing="1"/>
      <w:textAlignment w:val="center"/>
    </w:pPr>
    <w:rPr>
      <w:rFonts w:ascii="Segoe UI" w:hAnsi="Segoe UI" w:cs="Segoe UI"/>
      <w:b/>
      <w:bCs/>
      <w:sz w:val="16"/>
      <w:szCs w:val="16"/>
    </w:rPr>
  </w:style>
  <w:style w:type="paragraph" w:customStyle="1" w:styleId="xl52881">
    <w:name w:val="xl52881"/>
    <w:basedOn w:val="a"/>
    <w:rsid w:val="00D604E9"/>
    <w:pPr>
      <w:pBdr>
        <w:left w:val="single" w:sz="8" w:space="0" w:color="auto"/>
      </w:pBdr>
      <w:shd w:val="clear" w:color="000000" w:fill="A5A5A5"/>
      <w:spacing w:before="100" w:beforeAutospacing="1" w:after="100" w:afterAutospacing="1"/>
      <w:textAlignment w:val="center"/>
    </w:pPr>
    <w:rPr>
      <w:rFonts w:ascii="Segoe UI" w:hAnsi="Segoe UI" w:cs="Segoe UI"/>
      <w:b/>
      <w:bCs/>
      <w:i/>
      <w:iCs/>
      <w:sz w:val="16"/>
      <w:szCs w:val="16"/>
    </w:rPr>
  </w:style>
  <w:style w:type="paragraph" w:customStyle="1" w:styleId="xl52882">
    <w:name w:val="xl52882"/>
    <w:basedOn w:val="a"/>
    <w:rsid w:val="00D604E9"/>
    <w:pPr>
      <w:pBdr>
        <w:left w:val="single" w:sz="8" w:space="0" w:color="auto"/>
      </w:pBdr>
      <w:spacing w:before="100" w:beforeAutospacing="1" w:after="100" w:afterAutospacing="1"/>
    </w:pPr>
    <w:rPr>
      <w:rFonts w:ascii="Segoe UI" w:hAnsi="Segoe UI" w:cs="Segoe UI"/>
      <w:sz w:val="16"/>
      <w:szCs w:val="16"/>
    </w:rPr>
  </w:style>
  <w:style w:type="paragraph" w:customStyle="1" w:styleId="xl52883">
    <w:name w:val="xl52883"/>
    <w:basedOn w:val="a"/>
    <w:rsid w:val="00D604E9"/>
    <w:pPr>
      <w:pBdr>
        <w:left w:val="single" w:sz="8" w:space="0" w:color="auto"/>
      </w:pBdr>
      <w:spacing w:before="100" w:beforeAutospacing="1" w:after="100" w:afterAutospacing="1"/>
    </w:pPr>
    <w:rPr>
      <w:rFonts w:ascii="Segoe UI" w:hAnsi="Segoe UI" w:cs="Segoe UI"/>
      <w:b/>
      <w:bCs/>
      <w:sz w:val="16"/>
      <w:szCs w:val="16"/>
    </w:rPr>
  </w:style>
  <w:style w:type="paragraph" w:customStyle="1" w:styleId="xl52884">
    <w:name w:val="xl52884"/>
    <w:basedOn w:val="a"/>
    <w:rsid w:val="00D604E9"/>
    <w:pPr>
      <w:pBdr>
        <w:left w:val="single" w:sz="8" w:space="0" w:color="auto"/>
      </w:pBdr>
      <w:spacing w:before="100" w:beforeAutospacing="1" w:after="100" w:afterAutospacing="1"/>
    </w:pPr>
    <w:rPr>
      <w:rFonts w:ascii="Segoe UI" w:hAnsi="Segoe UI" w:cs="Segoe UI"/>
      <w:sz w:val="16"/>
      <w:szCs w:val="16"/>
    </w:rPr>
  </w:style>
  <w:style w:type="paragraph" w:customStyle="1" w:styleId="xl52885">
    <w:name w:val="xl52885"/>
    <w:basedOn w:val="a"/>
    <w:rsid w:val="00D604E9"/>
    <w:pPr>
      <w:pBdr>
        <w:left w:val="single" w:sz="8" w:space="0" w:color="auto"/>
      </w:pBdr>
      <w:shd w:val="clear" w:color="000000" w:fill="FFFFFF"/>
      <w:spacing w:before="100" w:beforeAutospacing="1" w:after="100" w:afterAutospacing="1"/>
    </w:pPr>
    <w:rPr>
      <w:rFonts w:ascii="Segoe UI" w:hAnsi="Segoe UI" w:cs="Segoe UI"/>
      <w:b/>
      <w:bCs/>
      <w:i/>
      <w:iCs/>
      <w:sz w:val="16"/>
      <w:szCs w:val="16"/>
    </w:rPr>
  </w:style>
  <w:style w:type="paragraph" w:customStyle="1" w:styleId="xl52886">
    <w:name w:val="xl52886"/>
    <w:basedOn w:val="a"/>
    <w:rsid w:val="00D604E9"/>
    <w:pPr>
      <w:pBdr>
        <w:left w:val="single" w:sz="8" w:space="0" w:color="auto"/>
      </w:pBdr>
      <w:shd w:val="clear" w:color="000000" w:fill="FFFFFF"/>
      <w:spacing w:before="100" w:beforeAutospacing="1" w:after="100" w:afterAutospacing="1"/>
    </w:pPr>
    <w:rPr>
      <w:rFonts w:ascii="Segoe UI" w:hAnsi="Segoe UI" w:cs="Segoe UI"/>
      <w:b/>
      <w:bCs/>
      <w:sz w:val="16"/>
      <w:szCs w:val="16"/>
    </w:rPr>
  </w:style>
  <w:style w:type="paragraph" w:customStyle="1" w:styleId="xl52887">
    <w:name w:val="xl52887"/>
    <w:basedOn w:val="a"/>
    <w:rsid w:val="00D604E9"/>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88">
    <w:name w:val="xl52888"/>
    <w:basedOn w:val="a"/>
    <w:rsid w:val="00D604E9"/>
    <w:pPr>
      <w:pBdr>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89">
    <w:name w:val="xl52889"/>
    <w:basedOn w:val="a"/>
    <w:rsid w:val="00D604E9"/>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90">
    <w:name w:val="xl52890"/>
    <w:basedOn w:val="a"/>
    <w:rsid w:val="00D604E9"/>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91">
    <w:name w:val="xl52891"/>
    <w:basedOn w:val="a"/>
    <w:rsid w:val="00D604E9"/>
    <w:pPr>
      <w:pBdr>
        <w:righ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92">
    <w:name w:val="xl52892"/>
    <w:basedOn w:val="a"/>
    <w:rsid w:val="00D604E9"/>
    <w:pPr>
      <w:pBdr>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93">
    <w:name w:val="xl52893"/>
    <w:basedOn w:val="a"/>
    <w:rsid w:val="00D604E9"/>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94">
    <w:name w:val="xl52894"/>
    <w:basedOn w:val="a"/>
    <w:rsid w:val="00D604E9"/>
    <w:pPr>
      <w:pBdr>
        <w:righ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895">
    <w:name w:val="xl52895"/>
    <w:basedOn w:val="a"/>
    <w:rsid w:val="00D604E9"/>
    <w:pPr>
      <w:pBdr>
        <w:righ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896">
    <w:name w:val="xl52896"/>
    <w:basedOn w:val="a"/>
    <w:rsid w:val="00D604E9"/>
    <w:pPr>
      <w:pBdr>
        <w:right w:val="single" w:sz="4" w:space="0" w:color="auto"/>
      </w:pBdr>
      <w:spacing w:before="100" w:beforeAutospacing="1" w:after="100" w:afterAutospacing="1"/>
      <w:jc w:val="center"/>
    </w:pPr>
    <w:rPr>
      <w:rFonts w:ascii="Segoe UI" w:hAnsi="Segoe UI" w:cs="Segoe UI"/>
      <w:sz w:val="16"/>
      <w:szCs w:val="16"/>
    </w:rPr>
  </w:style>
  <w:style w:type="paragraph" w:customStyle="1" w:styleId="xl52897">
    <w:name w:val="xl52897"/>
    <w:basedOn w:val="a"/>
    <w:rsid w:val="00D604E9"/>
    <w:pPr>
      <w:pBdr>
        <w:right w:val="single" w:sz="4" w:space="0" w:color="auto"/>
      </w:pBdr>
      <w:spacing w:before="100" w:beforeAutospacing="1" w:after="100" w:afterAutospacing="1"/>
      <w:jc w:val="center"/>
    </w:pPr>
    <w:rPr>
      <w:rFonts w:ascii="Segoe UI" w:hAnsi="Segoe UI" w:cs="Segoe UI"/>
      <w:b/>
      <w:bCs/>
      <w:sz w:val="16"/>
      <w:szCs w:val="16"/>
    </w:rPr>
  </w:style>
  <w:style w:type="paragraph" w:customStyle="1" w:styleId="xl52898">
    <w:name w:val="xl52898"/>
    <w:basedOn w:val="a"/>
    <w:rsid w:val="00D604E9"/>
    <w:pPr>
      <w:pBdr>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99">
    <w:name w:val="xl52899"/>
    <w:basedOn w:val="a"/>
    <w:rsid w:val="00D604E9"/>
    <w:pPr>
      <w:pBdr>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00">
    <w:name w:val="xl52900"/>
    <w:basedOn w:val="a"/>
    <w:rsid w:val="00D604E9"/>
    <w:pPr>
      <w:pBdr>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01">
    <w:name w:val="xl52901"/>
    <w:basedOn w:val="a"/>
    <w:rsid w:val="00D604E9"/>
    <w:pPr>
      <w:pBdr>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02">
    <w:name w:val="xl52902"/>
    <w:basedOn w:val="a"/>
    <w:rsid w:val="00D604E9"/>
    <w:pPr>
      <w:pBdr>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03">
    <w:name w:val="xl52903"/>
    <w:basedOn w:val="a"/>
    <w:rsid w:val="00D604E9"/>
    <w:pPr>
      <w:pBdr>
        <w:lef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04">
    <w:name w:val="xl52904"/>
    <w:basedOn w:val="a"/>
    <w:rsid w:val="00D604E9"/>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05">
    <w:name w:val="xl52905"/>
    <w:basedOn w:val="a"/>
    <w:rsid w:val="00D604E9"/>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06">
    <w:name w:val="xl52906"/>
    <w:basedOn w:val="a"/>
    <w:rsid w:val="00D604E9"/>
    <w:pPr>
      <w:pBdr>
        <w:left w:val="single" w:sz="8"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907">
    <w:name w:val="xl52907"/>
    <w:basedOn w:val="a"/>
    <w:rsid w:val="00D604E9"/>
    <w:pPr>
      <w:pBdr>
        <w:lef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08">
    <w:name w:val="xl52908"/>
    <w:basedOn w:val="a"/>
    <w:rsid w:val="00D604E9"/>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09">
    <w:name w:val="xl52909"/>
    <w:basedOn w:val="a"/>
    <w:rsid w:val="00D604E9"/>
    <w:pPr>
      <w:pBdr>
        <w:left w:val="single" w:sz="8"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10">
    <w:name w:val="xl52910"/>
    <w:basedOn w:val="a"/>
    <w:rsid w:val="00D604E9"/>
    <w:pPr>
      <w:pBdr>
        <w:lef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11">
    <w:name w:val="xl52911"/>
    <w:basedOn w:val="a"/>
    <w:rsid w:val="00D604E9"/>
    <w:pPr>
      <w:pBdr>
        <w:left w:val="single" w:sz="8" w:space="0" w:color="auto"/>
      </w:pBdr>
      <w:spacing w:before="100" w:beforeAutospacing="1" w:after="100" w:afterAutospacing="1"/>
      <w:jc w:val="center"/>
    </w:pPr>
    <w:rPr>
      <w:rFonts w:ascii="Segoe UI" w:hAnsi="Segoe UI" w:cs="Segoe UI"/>
      <w:sz w:val="16"/>
      <w:szCs w:val="16"/>
    </w:rPr>
  </w:style>
  <w:style w:type="paragraph" w:customStyle="1" w:styleId="xl52912">
    <w:name w:val="xl52912"/>
    <w:basedOn w:val="a"/>
    <w:rsid w:val="00D604E9"/>
    <w:pPr>
      <w:pBdr>
        <w:left w:val="single" w:sz="8" w:space="0" w:color="auto"/>
      </w:pBdr>
      <w:spacing w:before="100" w:beforeAutospacing="1" w:after="100" w:afterAutospacing="1"/>
      <w:jc w:val="center"/>
    </w:pPr>
    <w:rPr>
      <w:rFonts w:ascii="Segoe UI" w:hAnsi="Segoe UI" w:cs="Segoe UI"/>
      <w:b/>
      <w:bCs/>
      <w:sz w:val="16"/>
      <w:szCs w:val="16"/>
    </w:rPr>
  </w:style>
  <w:style w:type="paragraph" w:customStyle="1" w:styleId="xl52913">
    <w:name w:val="xl52913"/>
    <w:basedOn w:val="a"/>
    <w:rsid w:val="00D604E9"/>
    <w:pPr>
      <w:pBdr>
        <w:lef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14">
    <w:name w:val="xl52914"/>
    <w:basedOn w:val="a"/>
    <w:rsid w:val="00D604E9"/>
    <w:pPr>
      <w:pBdr>
        <w:lef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15">
    <w:name w:val="xl52915"/>
    <w:basedOn w:val="a"/>
    <w:rsid w:val="00D604E9"/>
    <w:pPr>
      <w:pBdr>
        <w:lef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16">
    <w:name w:val="xl52916"/>
    <w:basedOn w:val="a"/>
    <w:rsid w:val="00D604E9"/>
    <w:pPr>
      <w:pBdr>
        <w:lef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17">
    <w:name w:val="xl52917"/>
    <w:basedOn w:val="a"/>
    <w:rsid w:val="00D604E9"/>
    <w:pPr>
      <w:pBdr>
        <w:left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18">
    <w:name w:val="xl52918"/>
    <w:basedOn w:val="a"/>
    <w:rsid w:val="00D604E9"/>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19">
    <w:name w:val="xl52919"/>
    <w:basedOn w:val="a"/>
    <w:rsid w:val="00D604E9"/>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20">
    <w:name w:val="xl52920"/>
    <w:basedOn w:val="a"/>
    <w:rsid w:val="00D604E9"/>
    <w:pPr>
      <w:pBdr>
        <w:left w:val="single" w:sz="8" w:space="0" w:color="auto"/>
        <w:righ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921">
    <w:name w:val="xl52921"/>
    <w:basedOn w:val="a"/>
    <w:rsid w:val="00D604E9"/>
    <w:pPr>
      <w:pBdr>
        <w:left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22">
    <w:name w:val="xl52922"/>
    <w:basedOn w:val="a"/>
    <w:rsid w:val="00D604E9"/>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23">
    <w:name w:val="xl52923"/>
    <w:basedOn w:val="a"/>
    <w:rsid w:val="00D604E9"/>
    <w:pPr>
      <w:pBdr>
        <w:left w:val="single" w:sz="8" w:space="0" w:color="auto"/>
        <w:righ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24">
    <w:name w:val="xl52924"/>
    <w:basedOn w:val="a"/>
    <w:rsid w:val="00D604E9"/>
    <w:pPr>
      <w:pBdr>
        <w:left w:val="single" w:sz="8" w:space="0" w:color="auto"/>
        <w:righ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25">
    <w:name w:val="xl52925"/>
    <w:basedOn w:val="a"/>
    <w:rsid w:val="00D604E9"/>
    <w:pPr>
      <w:pBdr>
        <w:left w:val="single" w:sz="4" w:space="0" w:color="auto"/>
        <w:right w:val="single" w:sz="8"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26">
    <w:name w:val="xl52926"/>
    <w:basedOn w:val="a"/>
    <w:rsid w:val="00D604E9"/>
    <w:pPr>
      <w:pBdr>
        <w:left w:val="single" w:sz="8" w:space="0" w:color="auto"/>
        <w:right w:val="single" w:sz="4" w:space="0" w:color="auto"/>
      </w:pBdr>
      <w:spacing w:before="100" w:beforeAutospacing="1" w:after="100" w:afterAutospacing="1"/>
      <w:jc w:val="center"/>
    </w:pPr>
    <w:rPr>
      <w:rFonts w:ascii="Segoe UI" w:hAnsi="Segoe UI" w:cs="Segoe UI"/>
      <w:sz w:val="16"/>
      <w:szCs w:val="16"/>
    </w:rPr>
  </w:style>
  <w:style w:type="paragraph" w:customStyle="1" w:styleId="xl52927">
    <w:name w:val="xl52927"/>
    <w:basedOn w:val="a"/>
    <w:rsid w:val="00D604E9"/>
    <w:pPr>
      <w:pBdr>
        <w:left w:val="single" w:sz="8" w:space="0" w:color="auto"/>
        <w:right w:val="single" w:sz="4" w:space="0" w:color="auto"/>
      </w:pBdr>
      <w:spacing w:before="100" w:beforeAutospacing="1" w:after="100" w:afterAutospacing="1"/>
      <w:jc w:val="center"/>
    </w:pPr>
    <w:rPr>
      <w:rFonts w:ascii="Segoe UI" w:hAnsi="Segoe UI" w:cs="Segoe UI"/>
      <w:b/>
      <w:bCs/>
      <w:sz w:val="16"/>
      <w:szCs w:val="16"/>
    </w:rPr>
  </w:style>
  <w:style w:type="paragraph" w:customStyle="1" w:styleId="xl52928">
    <w:name w:val="xl52928"/>
    <w:basedOn w:val="a"/>
    <w:rsid w:val="00D604E9"/>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29">
    <w:name w:val="xl52929"/>
    <w:basedOn w:val="a"/>
    <w:rsid w:val="00D604E9"/>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30">
    <w:name w:val="xl52930"/>
    <w:basedOn w:val="a"/>
    <w:rsid w:val="00D604E9"/>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31">
    <w:name w:val="xl52931"/>
    <w:basedOn w:val="a"/>
    <w:rsid w:val="00D604E9"/>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32">
    <w:name w:val="xl52932"/>
    <w:basedOn w:val="a"/>
    <w:rsid w:val="00D604E9"/>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33">
    <w:name w:val="xl52933"/>
    <w:basedOn w:val="a"/>
    <w:rsid w:val="00D604E9"/>
    <w:pPr>
      <w:pBdr>
        <w:left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34">
    <w:name w:val="xl52934"/>
    <w:basedOn w:val="a"/>
    <w:rsid w:val="00D604E9"/>
    <w:pPr>
      <w:pBdr>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35">
    <w:name w:val="xl52935"/>
    <w:basedOn w:val="a"/>
    <w:rsid w:val="00D604E9"/>
    <w:pPr>
      <w:pBdr>
        <w:lef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36">
    <w:name w:val="xl52936"/>
    <w:basedOn w:val="a"/>
    <w:rsid w:val="00D604E9"/>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37">
    <w:name w:val="xl52937"/>
    <w:basedOn w:val="a"/>
    <w:rsid w:val="00D604E9"/>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38">
    <w:name w:val="xl52938"/>
    <w:basedOn w:val="a"/>
    <w:rsid w:val="00D604E9"/>
    <w:pPr>
      <w:pBdr>
        <w:lef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39">
    <w:name w:val="xl52939"/>
    <w:basedOn w:val="a"/>
    <w:rsid w:val="00D604E9"/>
    <w:pPr>
      <w:pBdr>
        <w:lef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40">
    <w:name w:val="xl52940"/>
    <w:basedOn w:val="a"/>
    <w:rsid w:val="00D604E9"/>
    <w:pPr>
      <w:pBdr>
        <w:left w:val="single" w:sz="4" w:space="0" w:color="auto"/>
      </w:pBdr>
      <w:spacing w:before="100" w:beforeAutospacing="1" w:after="100" w:afterAutospacing="1"/>
      <w:jc w:val="center"/>
    </w:pPr>
    <w:rPr>
      <w:rFonts w:ascii="Segoe UI" w:hAnsi="Segoe UI" w:cs="Segoe UI"/>
      <w:b/>
      <w:bCs/>
      <w:sz w:val="16"/>
      <w:szCs w:val="16"/>
    </w:rPr>
  </w:style>
  <w:style w:type="paragraph" w:customStyle="1" w:styleId="xl52941">
    <w:name w:val="xl52941"/>
    <w:basedOn w:val="a"/>
    <w:rsid w:val="00D604E9"/>
    <w:pPr>
      <w:pBdr>
        <w:lef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42">
    <w:name w:val="xl52942"/>
    <w:basedOn w:val="a"/>
    <w:rsid w:val="00D604E9"/>
    <w:pPr>
      <w:pBdr>
        <w:lef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43">
    <w:name w:val="xl52943"/>
    <w:basedOn w:val="a"/>
    <w:rsid w:val="00D604E9"/>
    <w:pPr>
      <w:pBdr>
        <w:lef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44">
    <w:name w:val="xl52944"/>
    <w:basedOn w:val="a"/>
    <w:rsid w:val="00D604E9"/>
    <w:pPr>
      <w:pBdr>
        <w:lef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45">
    <w:name w:val="xl52945"/>
    <w:basedOn w:val="a"/>
    <w:rsid w:val="00D604E9"/>
    <w:pPr>
      <w:pBdr>
        <w:lef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46">
    <w:name w:val="xl52946"/>
    <w:basedOn w:val="a"/>
    <w:rsid w:val="00D604E9"/>
    <w:pPr>
      <w:pBdr>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47">
    <w:name w:val="xl52947"/>
    <w:basedOn w:val="a"/>
    <w:rsid w:val="00D604E9"/>
    <w:pPr>
      <w:spacing w:before="100" w:beforeAutospacing="1" w:after="100" w:afterAutospacing="1"/>
      <w:jc w:val="center"/>
      <w:textAlignment w:val="center"/>
    </w:pPr>
    <w:rPr>
      <w:rFonts w:ascii="Segoe UI" w:hAnsi="Segoe UI" w:cs="Segoe UI"/>
      <w:sz w:val="16"/>
      <w:szCs w:val="16"/>
    </w:rPr>
  </w:style>
  <w:style w:type="paragraph" w:customStyle="1" w:styleId="xl52948">
    <w:name w:val="xl52948"/>
    <w:basedOn w:val="a"/>
    <w:rsid w:val="00D604E9"/>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49">
    <w:name w:val="xl52949"/>
    <w:basedOn w:val="a"/>
    <w:rsid w:val="00D604E9"/>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50">
    <w:name w:val="xl52950"/>
    <w:basedOn w:val="a"/>
    <w:rsid w:val="00D604E9"/>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51">
    <w:name w:val="xl52951"/>
    <w:basedOn w:val="a"/>
    <w:rsid w:val="00D604E9"/>
    <w:pPr>
      <w:pBdr>
        <w:right w:val="single" w:sz="8"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52">
    <w:name w:val="xl52952"/>
    <w:basedOn w:val="a"/>
    <w:rsid w:val="00D604E9"/>
    <w:pPr>
      <w:pBdr>
        <w:right w:val="single" w:sz="8"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953">
    <w:name w:val="xl52953"/>
    <w:basedOn w:val="a"/>
    <w:rsid w:val="00D604E9"/>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54">
    <w:name w:val="xl52954"/>
    <w:basedOn w:val="a"/>
    <w:rsid w:val="00D604E9"/>
    <w:pPr>
      <w:spacing w:before="100" w:beforeAutospacing="1" w:after="100" w:afterAutospacing="1"/>
      <w:jc w:val="center"/>
      <w:textAlignment w:val="center"/>
    </w:pPr>
    <w:rPr>
      <w:rFonts w:ascii="Segoe UI" w:hAnsi="Segoe UI" w:cs="Segoe UI"/>
      <w:b/>
      <w:bCs/>
      <w:sz w:val="16"/>
      <w:szCs w:val="16"/>
    </w:rPr>
  </w:style>
  <w:style w:type="paragraph" w:customStyle="1" w:styleId="xl52955">
    <w:name w:val="xl52955"/>
    <w:basedOn w:val="a"/>
    <w:rsid w:val="00D604E9"/>
    <w:pPr>
      <w:pBdr>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56">
    <w:name w:val="xl52956"/>
    <w:basedOn w:val="a"/>
    <w:rsid w:val="00D604E9"/>
    <w:pPr>
      <w:pBdr>
        <w:right w:val="single" w:sz="8" w:space="0" w:color="auto"/>
      </w:pBdr>
      <w:spacing w:before="100" w:beforeAutospacing="1" w:after="100" w:afterAutospacing="1"/>
      <w:jc w:val="center"/>
    </w:pPr>
    <w:rPr>
      <w:rFonts w:ascii="Segoe UI" w:hAnsi="Segoe UI" w:cs="Segoe UI"/>
      <w:sz w:val="16"/>
      <w:szCs w:val="16"/>
    </w:rPr>
  </w:style>
  <w:style w:type="paragraph" w:customStyle="1" w:styleId="xl52957">
    <w:name w:val="xl52957"/>
    <w:basedOn w:val="a"/>
    <w:rsid w:val="00D604E9"/>
    <w:pPr>
      <w:spacing w:before="100" w:beforeAutospacing="1" w:after="100" w:afterAutospacing="1"/>
      <w:jc w:val="center"/>
    </w:pPr>
    <w:rPr>
      <w:rFonts w:ascii="Segoe UI" w:hAnsi="Segoe UI" w:cs="Segoe UI"/>
      <w:sz w:val="16"/>
      <w:szCs w:val="16"/>
    </w:rPr>
  </w:style>
  <w:style w:type="paragraph" w:customStyle="1" w:styleId="xl52958">
    <w:name w:val="xl52958"/>
    <w:basedOn w:val="a"/>
    <w:rsid w:val="00D604E9"/>
    <w:pPr>
      <w:pBdr>
        <w:right w:val="single" w:sz="8" w:space="0" w:color="auto"/>
      </w:pBdr>
      <w:spacing w:before="100" w:beforeAutospacing="1" w:after="100" w:afterAutospacing="1"/>
      <w:jc w:val="center"/>
    </w:pPr>
    <w:rPr>
      <w:rFonts w:ascii="Segoe UI" w:hAnsi="Segoe UI" w:cs="Segoe UI"/>
      <w:b/>
      <w:bCs/>
      <w:sz w:val="16"/>
      <w:szCs w:val="16"/>
    </w:rPr>
  </w:style>
  <w:style w:type="paragraph" w:customStyle="1" w:styleId="xl52959">
    <w:name w:val="xl52959"/>
    <w:basedOn w:val="a"/>
    <w:rsid w:val="00D604E9"/>
    <w:pPr>
      <w:pBdr>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60">
    <w:name w:val="xl52960"/>
    <w:basedOn w:val="a"/>
    <w:rsid w:val="00D604E9"/>
    <w:pPr>
      <w:pBdr>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61">
    <w:name w:val="xl52961"/>
    <w:basedOn w:val="a"/>
    <w:rsid w:val="00D604E9"/>
    <w:pPr>
      <w:pBdr>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62">
    <w:name w:val="xl52962"/>
    <w:basedOn w:val="a"/>
    <w:rsid w:val="00D604E9"/>
    <w:pPr>
      <w:pBdr>
        <w:top w:val="single" w:sz="8" w:space="0" w:color="auto"/>
        <w:bottom w:val="single" w:sz="8" w:space="0" w:color="auto"/>
      </w:pBdr>
      <w:shd w:val="clear" w:color="000000" w:fill="A5A5A5"/>
      <w:spacing w:before="100" w:beforeAutospacing="1" w:after="100" w:afterAutospacing="1"/>
      <w:textAlignment w:val="center"/>
    </w:pPr>
    <w:rPr>
      <w:rFonts w:ascii="Segoe UI" w:hAnsi="Segoe UI" w:cs="Segoe UI"/>
      <w:sz w:val="16"/>
      <w:szCs w:val="16"/>
    </w:rPr>
  </w:style>
  <w:style w:type="paragraph" w:customStyle="1" w:styleId="xl52963">
    <w:name w:val="xl52963"/>
    <w:basedOn w:val="a"/>
    <w:rsid w:val="00D604E9"/>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64">
    <w:name w:val="xl52964"/>
    <w:basedOn w:val="a"/>
    <w:rsid w:val="00D604E9"/>
    <w:pPr>
      <w:shd w:val="clear" w:color="000000" w:fill="FFFFFF"/>
      <w:spacing w:before="100" w:beforeAutospacing="1" w:after="100" w:afterAutospacing="1"/>
      <w:jc w:val="center"/>
    </w:pPr>
    <w:rPr>
      <w:rFonts w:ascii="Segoe UI" w:hAnsi="Segoe UI" w:cs="Segoe UI"/>
      <w:b/>
      <w:bCs/>
      <w:sz w:val="16"/>
      <w:szCs w:val="16"/>
    </w:rPr>
  </w:style>
  <w:style w:type="paragraph" w:customStyle="1" w:styleId="xl52965">
    <w:name w:val="xl52965"/>
    <w:basedOn w:val="a"/>
    <w:rsid w:val="00D604E9"/>
    <w:pPr>
      <w:pBdr>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66">
    <w:name w:val="xl52966"/>
    <w:basedOn w:val="a"/>
    <w:rsid w:val="00D604E9"/>
    <w:pPr>
      <w:spacing w:before="100" w:beforeAutospacing="1" w:after="100" w:afterAutospacing="1"/>
      <w:jc w:val="center"/>
      <w:textAlignment w:val="center"/>
    </w:pPr>
    <w:rPr>
      <w:rFonts w:ascii="Segoe UI" w:hAnsi="Segoe UI" w:cs="Segoe UI"/>
      <w:sz w:val="16"/>
      <w:szCs w:val="16"/>
    </w:rPr>
  </w:style>
  <w:style w:type="paragraph" w:customStyle="1" w:styleId="xl52967">
    <w:name w:val="xl52967"/>
    <w:basedOn w:val="a"/>
    <w:rsid w:val="00D604E9"/>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68">
    <w:name w:val="xl52968"/>
    <w:basedOn w:val="a"/>
    <w:rsid w:val="00D604E9"/>
    <w:pP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69">
    <w:name w:val="xl52969"/>
    <w:basedOn w:val="a"/>
    <w:rsid w:val="00D604E9"/>
    <w:pPr>
      <w:spacing w:before="100" w:beforeAutospacing="1" w:after="100" w:afterAutospacing="1"/>
      <w:jc w:val="center"/>
    </w:pPr>
    <w:rPr>
      <w:rFonts w:ascii="Segoe UI" w:hAnsi="Segoe UI" w:cs="Segoe UI"/>
      <w:b/>
      <w:bCs/>
      <w:sz w:val="16"/>
      <w:szCs w:val="16"/>
    </w:rPr>
  </w:style>
  <w:style w:type="paragraph" w:customStyle="1" w:styleId="xl52970">
    <w:name w:val="xl52970"/>
    <w:basedOn w:val="a"/>
    <w:rsid w:val="00D604E9"/>
    <w:pP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71">
    <w:name w:val="xl52971"/>
    <w:basedOn w:val="a"/>
    <w:rsid w:val="00D604E9"/>
    <w:pPr>
      <w:shd w:val="clear" w:color="000000" w:fill="FFFFFF"/>
      <w:spacing w:before="100" w:beforeAutospacing="1" w:after="100" w:afterAutospacing="1"/>
      <w:jc w:val="center"/>
    </w:pPr>
    <w:rPr>
      <w:rFonts w:ascii="Segoe UI" w:hAnsi="Segoe UI" w:cs="Segoe UI"/>
      <w:b/>
      <w:bCs/>
      <w:sz w:val="16"/>
      <w:szCs w:val="16"/>
    </w:rPr>
  </w:style>
  <w:style w:type="paragraph" w:customStyle="1" w:styleId="xl52972">
    <w:name w:val="xl52972"/>
    <w:basedOn w:val="a"/>
    <w:rsid w:val="00D604E9"/>
    <w:pP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73">
    <w:name w:val="xl52973"/>
    <w:basedOn w:val="a"/>
    <w:rsid w:val="00D604E9"/>
    <w:pPr>
      <w:pBdr>
        <w:bottom w:val="single" w:sz="8" w:space="0" w:color="auto"/>
      </w:pBdr>
      <w:shd w:val="clear" w:color="000000" w:fill="A5A5A5"/>
      <w:spacing w:before="100" w:beforeAutospacing="1" w:after="100" w:afterAutospacing="1"/>
      <w:textAlignment w:val="center"/>
    </w:pPr>
    <w:rPr>
      <w:rFonts w:ascii="Segoe UI" w:hAnsi="Segoe UI" w:cs="Segoe UI"/>
      <w:sz w:val="16"/>
      <w:szCs w:val="16"/>
    </w:rPr>
  </w:style>
  <w:style w:type="paragraph" w:customStyle="1" w:styleId="xl52974">
    <w:name w:val="xl52974"/>
    <w:basedOn w:val="a"/>
    <w:rsid w:val="00D604E9"/>
    <w:pPr>
      <w:spacing w:before="100" w:beforeAutospacing="1" w:after="100" w:afterAutospacing="1"/>
      <w:jc w:val="center"/>
      <w:textAlignment w:val="center"/>
    </w:pPr>
    <w:rPr>
      <w:rFonts w:ascii="Segoe UI" w:hAnsi="Segoe UI" w:cs="Segoe UI"/>
      <w:color w:val="FFFFFF"/>
      <w:sz w:val="16"/>
      <w:szCs w:val="16"/>
    </w:rPr>
  </w:style>
  <w:style w:type="paragraph" w:customStyle="1" w:styleId="xl52975">
    <w:name w:val="xl52975"/>
    <w:basedOn w:val="a"/>
    <w:rsid w:val="00D604E9"/>
    <w:pPr>
      <w:pBdr>
        <w:top w:val="single" w:sz="8" w:space="0" w:color="auto"/>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76">
    <w:name w:val="xl52976"/>
    <w:basedOn w:val="a"/>
    <w:rsid w:val="00D604E9"/>
    <w:pPr>
      <w:pBdr>
        <w:top w:val="single" w:sz="8" w:space="0" w:color="auto"/>
        <w:left w:val="single" w:sz="4"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77">
    <w:name w:val="xl52977"/>
    <w:basedOn w:val="a"/>
    <w:rsid w:val="00D604E9"/>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78">
    <w:name w:val="xl52978"/>
    <w:basedOn w:val="a"/>
    <w:rsid w:val="00D604E9"/>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79">
    <w:name w:val="xl52979"/>
    <w:basedOn w:val="a"/>
    <w:rsid w:val="00D604E9"/>
    <w:pPr>
      <w:pBdr>
        <w:top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80">
    <w:name w:val="xl52980"/>
    <w:basedOn w:val="a"/>
    <w:rsid w:val="00D604E9"/>
    <w:pPr>
      <w:pBdr>
        <w:top w:val="single" w:sz="8" w:space="0" w:color="auto"/>
        <w:left w:val="single" w:sz="4"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81">
    <w:name w:val="xl52981"/>
    <w:basedOn w:val="a"/>
    <w:rsid w:val="00D604E9"/>
    <w:pPr>
      <w:pBdr>
        <w:top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82">
    <w:name w:val="xl52982"/>
    <w:basedOn w:val="a"/>
    <w:rsid w:val="00D604E9"/>
    <w:pPr>
      <w:pBdr>
        <w:top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83">
    <w:name w:val="xl52983"/>
    <w:basedOn w:val="a"/>
    <w:rsid w:val="00D604E9"/>
    <w:pPr>
      <w:pBdr>
        <w:right w:val="single" w:sz="8"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84">
    <w:name w:val="xl52984"/>
    <w:basedOn w:val="a"/>
    <w:rsid w:val="00D604E9"/>
    <w:pPr>
      <w:pBdr>
        <w:left w:val="single" w:sz="8" w:space="0" w:color="auto"/>
      </w:pBdr>
      <w:shd w:val="clear" w:color="000000" w:fill="A5A5A5"/>
      <w:spacing w:before="100" w:beforeAutospacing="1" w:after="100" w:afterAutospacing="1"/>
    </w:pPr>
    <w:rPr>
      <w:rFonts w:ascii="Segoe UI" w:hAnsi="Segoe UI" w:cs="Segoe UI"/>
      <w:b/>
      <w:bCs/>
      <w:sz w:val="16"/>
      <w:szCs w:val="16"/>
    </w:rPr>
  </w:style>
  <w:style w:type="paragraph" w:customStyle="1" w:styleId="xl52985">
    <w:name w:val="xl52985"/>
    <w:basedOn w:val="a"/>
    <w:rsid w:val="00D604E9"/>
    <w:pPr>
      <w:pBdr>
        <w:lef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6">
    <w:name w:val="xl52986"/>
    <w:basedOn w:val="a"/>
    <w:rsid w:val="00D604E9"/>
    <w:pPr>
      <w:pBdr>
        <w:left w:val="single" w:sz="8"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7">
    <w:name w:val="xl52987"/>
    <w:basedOn w:val="a"/>
    <w:rsid w:val="00D604E9"/>
    <w:pPr>
      <w:pBdr>
        <w:lef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8">
    <w:name w:val="xl52988"/>
    <w:basedOn w:val="a"/>
    <w:rsid w:val="00D604E9"/>
    <w:pPr>
      <w:pBdr>
        <w:left w:val="single" w:sz="4"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9">
    <w:name w:val="xl52989"/>
    <w:basedOn w:val="a"/>
    <w:rsid w:val="00D604E9"/>
    <w:pPr>
      <w:pBdr>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0">
    <w:name w:val="xl52990"/>
    <w:basedOn w:val="a"/>
    <w:rsid w:val="00D604E9"/>
    <w:pPr>
      <w:pBdr>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1">
    <w:name w:val="xl52991"/>
    <w:basedOn w:val="a"/>
    <w:rsid w:val="00D604E9"/>
    <w:pP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2">
    <w:name w:val="xl52992"/>
    <w:basedOn w:val="a"/>
    <w:rsid w:val="00D604E9"/>
    <w:pPr>
      <w:pBdr>
        <w:left w:val="single" w:sz="4" w:space="0" w:color="auto"/>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3">
    <w:name w:val="xl52993"/>
    <w:basedOn w:val="a"/>
    <w:rsid w:val="00D604E9"/>
    <w:pPr>
      <w:pBdr>
        <w:lef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4">
    <w:name w:val="xl52994"/>
    <w:basedOn w:val="a"/>
    <w:rsid w:val="00D604E9"/>
    <w:pPr>
      <w:pBdr>
        <w:left w:val="single" w:sz="8"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5">
    <w:name w:val="xl52995"/>
    <w:basedOn w:val="a"/>
    <w:rsid w:val="00D604E9"/>
    <w:pPr>
      <w:pBdr>
        <w:lef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6">
    <w:name w:val="xl52996"/>
    <w:basedOn w:val="a"/>
    <w:rsid w:val="00D604E9"/>
    <w:pPr>
      <w:pBdr>
        <w:left w:val="single" w:sz="4"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7">
    <w:name w:val="xl52997"/>
    <w:basedOn w:val="a"/>
    <w:rsid w:val="00D604E9"/>
    <w:pPr>
      <w:pBdr>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8">
    <w:name w:val="xl52998"/>
    <w:basedOn w:val="a"/>
    <w:rsid w:val="00D604E9"/>
    <w:pPr>
      <w:pBdr>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9">
    <w:name w:val="xl52999"/>
    <w:basedOn w:val="a"/>
    <w:rsid w:val="00D604E9"/>
    <w:pP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0">
    <w:name w:val="xl53000"/>
    <w:basedOn w:val="a"/>
    <w:rsid w:val="00D604E9"/>
    <w:pPr>
      <w:pBdr>
        <w:left w:val="single" w:sz="4" w:space="0" w:color="auto"/>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1">
    <w:name w:val="xl53001"/>
    <w:basedOn w:val="a"/>
    <w:rsid w:val="00D604E9"/>
    <w:pPr>
      <w:pBdr>
        <w:lef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2">
    <w:name w:val="xl53002"/>
    <w:basedOn w:val="a"/>
    <w:rsid w:val="00D604E9"/>
    <w:pPr>
      <w:pBdr>
        <w:left w:val="single" w:sz="8"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3">
    <w:name w:val="xl53003"/>
    <w:basedOn w:val="a"/>
    <w:rsid w:val="00D604E9"/>
    <w:pPr>
      <w:pBdr>
        <w:lef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4">
    <w:name w:val="xl53004"/>
    <w:basedOn w:val="a"/>
    <w:rsid w:val="00D604E9"/>
    <w:pPr>
      <w:pBdr>
        <w:left w:val="single" w:sz="4"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5">
    <w:name w:val="xl53005"/>
    <w:basedOn w:val="a"/>
    <w:rsid w:val="00D604E9"/>
    <w:pPr>
      <w:pBdr>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6">
    <w:name w:val="xl53006"/>
    <w:basedOn w:val="a"/>
    <w:rsid w:val="00D604E9"/>
    <w:pPr>
      <w:pBdr>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7">
    <w:name w:val="xl53007"/>
    <w:basedOn w:val="a"/>
    <w:rsid w:val="00D604E9"/>
    <w:pP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8">
    <w:name w:val="xl53008"/>
    <w:basedOn w:val="a"/>
    <w:rsid w:val="00D604E9"/>
    <w:pPr>
      <w:pBdr>
        <w:left w:val="single" w:sz="4" w:space="0" w:color="auto"/>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9">
    <w:name w:val="xl53009"/>
    <w:basedOn w:val="a"/>
    <w:rsid w:val="00D604E9"/>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0">
    <w:name w:val="xl53010"/>
    <w:basedOn w:val="a"/>
    <w:rsid w:val="00D604E9"/>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1">
    <w:name w:val="xl53011"/>
    <w:basedOn w:val="a"/>
    <w:rsid w:val="00D604E9"/>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2">
    <w:name w:val="xl53012"/>
    <w:basedOn w:val="a"/>
    <w:rsid w:val="00D604E9"/>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3">
    <w:name w:val="xl53013"/>
    <w:basedOn w:val="a"/>
    <w:rsid w:val="00D604E9"/>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4">
    <w:name w:val="xl53014"/>
    <w:basedOn w:val="a"/>
    <w:rsid w:val="00D604E9"/>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5">
    <w:name w:val="xl53015"/>
    <w:basedOn w:val="a"/>
    <w:rsid w:val="00D604E9"/>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6">
    <w:name w:val="xl53016"/>
    <w:basedOn w:val="a"/>
    <w:rsid w:val="00D604E9"/>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7">
    <w:name w:val="xl53017"/>
    <w:basedOn w:val="a"/>
    <w:rsid w:val="00D604E9"/>
    <w:pPr>
      <w:pBdr>
        <w:left w:val="single" w:sz="8" w:space="0" w:color="auto"/>
        <w:bottom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3018">
    <w:name w:val="xl53018"/>
    <w:basedOn w:val="a"/>
    <w:rsid w:val="00D604E9"/>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9">
    <w:name w:val="xl53019"/>
    <w:basedOn w:val="a"/>
    <w:rsid w:val="00D604E9"/>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0">
    <w:name w:val="xl53020"/>
    <w:basedOn w:val="a"/>
    <w:rsid w:val="00D604E9"/>
    <w:pPr>
      <w:pBdr>
        <w:left w:val="single" w:sz="4"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1">
    <w:name w:val="xl53021"/>
    <w:basedOn w:val="a"/>
    <w:rsid w:val="00D604E9"/>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2">
    <w:name w:val="xl53022"/>
    <w:basedOn w:val="a"/>
    <w:rsid w:val="00D604E9"/>
    <w:pPr>
      <w:pBdr>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3">
    <w:name w:val="xl53023"/>
    <w:basedOn w:val="a"/>
    <w:rsid w:val="00D604E9"/>
    <w:pPr>
      <w:pBdr>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4">
    <w:name w:val="xl53024"/>
    <w:basedOn w:val="a"/>
    <w:rsid w:val="00D604E9"/>
    <w:pPr>
      <w:pBdr>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5">
    <w:name w:val="xl53025"/>
    <w:basedOn w:val="a"/>
    <w:rsid w:val="00D604E9"/>
    <w:pPr>
      <w:pBdr>
        <w:left w:val="single" w:sz="4"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6">
    <w:name w:val="xl53026"/>
    <w:basedOn w:val="a"/>
    <w:rsid w:val="00D604E9"/>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3027">
    <w:name w:val="xl53027"/>
    <w:basedOn w:val="a"/>
    <w:rsid w:val="00D604E9"/>
    <w:pPr>
      <w:pBdr>
        <w:left w:val="single" w:sz="4" w:space="0" w:color="auto"/>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53028">
    <w:name w:val="xl53028"/>
    <w:basedOn w:val="a"/>
    <w:rsid w:val="00D604E9"/>
    <w:pPr>
      <w:pBdr>
        <w:left w:val="single" w:sz="8" w:space="0" w:color="auto"/>
      </w:pBdr>
      <w:spacing w:before="100" w:beforeAutospacing="1" w:after="100" w:afterAutospacing="1"/>
      <w:textAlignment w:val="center"/>
    </w:pPr>
    <w:rPr>
      <w:rFonts w:ascii="Segoe UI" w:hAnsi="Segoe UI" w:cs="Segoe UI"/>
      <w:color w:val="FFFFFF"/>
      <w:sz w:val="16"/>
      <w:szCs w:val="16"/>
    </w:rPr>
  </w:style>
  <w:style w:type="paragraph" w:customStyle="1" w:styleId="xl53029">
    <w:name w:val="xl53029"/>
    <w:basedOn w:val="a"/>
    <w:rsid w:val="00D604E9"/>
    <w:pPr>
      <w:pBdr>
        <w:left w:val="single" w:sz="8"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3030">
    <w:name w:val="xl53030"/>
    <w:basedOn w:val="a"/>
    <w:rsid w:val="00D604E9"/>
    <w:pPr>
      <w:spacing w:before="100" w:beforeAutospacing="1" w:after="100" w:afterAutospacing="1"/>
      <w:textAlignment w:val="center"/>
    </w:pPr>
    <w:rPr>
      <w:rFonts w:ascii="Segoe UI" w:hAnsi="Segoe UI" w:cs="Segoe UI"/>
      <w:color w:val="FFFFFF"/>
      <w:sz w:val="16"/>
      <w:szCs w:val="16"/>
    </w:rPr>
  </w:style>
  <w:style w:type="paragraph" w:customStyle="1" w:styleId="xl53031">
    <w:name w:val="xl53031"/>
    <w:basedOn w:val="a"/>
    <w:rsid w:val="00D604E9"/>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32">
    <w:name w:val="xl53032"/>
    <w:basedOn w:val="a"/>
    <w:rsid w:val="00D604E9"/>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33">
    <w:name w:val="xl53033"/>
    <w:basedOn w:val="a"/>
    <w:rsid w:val="00D604E9"/>
    <w:pPr>
      <w:pBdr>
        <w:left w:val="single" w:sz="4" w:space="0" w:color="auto"/>
        <w:right w:val="single" w:sz="4" w:space="0" w:color="auto"/>
      </w:pBdr>
      <w:spacing w:before="100" w:beforeAutospacing="1" w:after="100" w:afterAutospacing="1"/>
      <w:jc w:val="center"/>
      <w:textAlignment w:val="center"/>
    </w:pPr>
    <w:rPr>
      <w:rFonts w:ascii="Segoe UI" w:hAnsi="Segoe UI" w:cs="Segoe UI"/>
      <w:color w:val="FF0000"/>
      <w:sz w:val="16"/>
      <w:szCs w:val="16"/>
    </w:rPr>
  </w:style>
  <w:style w:type="paragraph" w:customStyle="1" w:styleId="xl53034">
    <w:name w:val="xl53034"/>
    <w:basedOn w:val="a"/>
    <w:rsid w:val="00D604E9"/>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color w:val="FF0000"/>
      <w:sz w:val="16"/>
      <w:szCs w:val="16"/>
    </w:rPr>
  </w:style>
  <w:style w:type="paragraph" w:customStyle="1" w:styleId="xl53035">
    <w:name w:val="xl53035"/>
    <w:basedOn w:val="a"/>
    <w:rsid w:val="00D604E9"/>
    <w:pPr>
      <w:pBdr>
        <w:top w:val="single" w:sz="8" w:space="0" w:color="auto"/>
      </w:pBdr>
      <w:shd w:val="clear" w:color="000000" w:fill="272727"/>
      <w:spacing w:before="100" w:beforeAutospacing="1" w:after="100" w:afterAutospacing="1"/>
      <w:textAlignment w:val="center"/>
    </w:pPr>
    <w:rPr>
      <w:rFonts w:ascii="Segoe UI" w:hAnsi="Segoe UI" w:cs="Segoe UI"/>
      <w:b/>
      <w:bCs/>
      <w:color w:val="FFFFFF"/>
      <w:sz w:val="16"/>
      <w:szCs w:val="16"/>
    </w:rPr>
  </w:style>
  <w:style w:type="paragraph" w:customStyle="1" w:styleId="xl53036">
    <w:name w:val="xl53036"/>
    <w:basedOn w:val="a"/>
    <w:rsid w:val="00D604E9"/>
    <w:pPr>
      <w:shd w:val="clear" w:color="000000" w:fill="272727"/>
      <w:spacing w:before="100" w:beforeAutospacing="1" w:after="100" w:afterAutospacing="1"/>
      <w:textAlignment w:val="center"/>
    </w:pPr>
    <w:rPr>
      <w:rFonts w:ascii="Segoe UI" w:hAnsi="Segoe UI" w:cs="Segoe UI"/>
      <w:b/>
      <w:bCs/>
      <w:color w:val="FFFFFF"/>
      <w:sz w:val="16"/>
      <w:szCs w:val="16"/>
    </w:rPr>
  </w:style>
  <w:style w:type="paragraph" w:customStyle="1" w:styleId="xl53037">
    <w:name w:val="xl53037"/>
    <w:basedOn w:val="a"/>
    <w:rsid w:val="00D604E9"/>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3038">
    <w:name w:val="xl53038"/>
    <w:basedOn w:val="a"/>
    <w:rsid w:val="00D604E9"/>
    <w:pPr>
      <w:pBdr>
        <w:top w:val="single" w:sz="8" w:space="0" w:color="auto"/>
        <w:left w:val="single" w:sz="8" w:space="0" w:color="auto"/>
      </w:pBd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39">
    <w:name w:val="xl53039"/>
    <w:basedOn w:val="a"/>
    <w:rsid w:val="00D604E9"/>
    <w:pPr>
      <w:pBdr>
        <w:top w:val="single" w:sz="8" w:space="0" w:color="auto"/>
      </w:pBd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40">
    <w:name w:val="xl53040"/>
    <w:basedOn w:val="a"/>
    <w:rsid w:val="00D604E9"/>
    <w:pPr>
      <w:pBdr>
        <w:left w:val="single" w:sz="8" w:space="0" w:color="auto"/>
      </w:pBd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41">
    <w:name w:val="xl53041"/>
    <w:basedOn w:val="a"/>
    <w:rsid w:val="00D604E9"/>
    <w:pP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42">
    <w:name w:val="xl53042"/>
    <w:basedOn w:val="a"/>
    <w:rsid w:val="00D604E9"/>
    <w:pPr>
      <w:pBdr>
        <w:top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43">
    <w:name w:val="xl53043"/>
    <w:basedOn w:val="a"/>
    <w:rsid w:val="00D604E9"/>
    <w:pPr>
      <w:pBdr>
        <w:top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44">
    <w:name w:val="xl53044"/>
    <w:basedOn w:val="a"/>
    <w:rsid w:val="00D604E9"/>
    <w:pPr>
      <w:pBdr>
        <w:top w:val="single" w:sz="8" w:space="0" w:color="auto"/>
        <w:left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sz w:val="16"/>
      <w:szCs w:val="16"/>
    </w:rPr>
  </w:style>
  <w:style w:type="paragraph" w:customStyle="1" w:styleId="xl53045">
    <w:name w:val="xl53045"/>
    <w:basedOn w:val="a"/>
    <w:rsid w:val="00D604E9"/>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sz w:val="16"/>
      <w:szCs w:val="16"/>
    </w:rPr>
  </w:style>
  <w:style w:type="paragraph" w:customStyle="1" w:styleId="xl53046">
    <w:name w:val="xl53046"/>
    <w:basedOn w:val="a"/>
    <w:rsid w:val="00D604E9"/>
    <w:pPr>
      <w:pBdr>
        <w:bottom w:val="single" w:sz="8" w:space="0" w:color="auto"/>
      </w:pBdr>
      <w:spacing w:before="100" w:beforeAutospacing="1" w:after="100" w:afterAutospacing="1"/>
      <w:textAlignment w:val="center"/>
    </w:pPr>
    <w:rPr>
      <w:rFonts w:ascii="Segoe UI" w:hAnsi="Segoe UI" w:cs="Segoe UI"/>
      <w:i/>
      <w:iCs/>
      <w:sz w:val="16"/>
      <w:szCs w:val="16"/>
    </w:rPr>
  </w:style>
  <w:style w:type="paragraph" w:customStyle="1" w:styleId="xl53047">
    <w:name w:val="xl53047"/>
    <w:basedOn w:val="a"/>
    <w:rsid w:val="00D604E9"/>
    <w:pPr>
      <w:pBdr>
        <w:bottom w:val="single" w:sz="8" w:space="0" w:color="auto"/>
      </w:pBdr>
      <w:spacing w:before="100" w:beforeAutospacing="1" w:after="100" w:afterAutospacing="1"/>
      <w:jc w:val="center"/>
      <w:textAlignment w:val="center"/>
    </w:pPr>
    <w:rPr>
      <w:rFonts w:ascii="Segoe UI" w:hAnsi="Segoe UI" w:cs="Segoe UI"/>
      <w:i/>
      <w:iCs/>
      <w:sz w:val="16"/>
      <w:szCs w:val="16"/>
    </w:rPr>
  </w:style>
  <w:style w:type="paragraph" w:styleId="af6">
    <w:name w:val="Body Text First Indent"/>
    <w:basedOn w:val="a9"/>
    <w:link w:val="Chara"/>
    <w:uiPriority w:val="99"/>
    <w:rsid w:val="00D604E9"/>
    <w:pPr>
      <w:ind w:firstLine="210"/>
    </w:pPr>
    <w:rPr>
      <w:sz w:val="20"/>
      <w:szCs w:val="20"/>
      <w:lang w:eastAsia="en-US"/>
    </w:rPr>
  </w:style>
  <w:style w:type="character" w:customStyle="1" w:styleId="Chara">
    <w:name w:val="Σώμα κείμενου Πρώτη Εσοχή Char"/>
    <w:basedOn w:val="Char3"/>
    <w:link w:val="af6"/>
    <w:uiPriority w:val="99"/>
    <w:rsid w:val="00D604E9"/>
    <w:rPr>
      <w:sz w:val="24"/>
      <w:szCs w:val="24"/>
      <w:lang w:eastAsia="en-US"/>
    </w:rPr>
  </w:style>
  <w:style w:type="paragraph" w:styleId="af7">
    <w:name w:val="Revision"/>
    <w:hidden/>
    <w:uiPriority w:val="99"/>
    <w:semiHidden/>
    <w:rsid w:val="00D604E9"/>
    <w:rPr>
      <w:sz w:val="24"/>
      <w:szCs w:val="24"/>
    </w:rPr>
  </w:style>
  <w:style w:type="paragraph" w:customStyle="1" w:styleId="xl123">
    <w:name w:val="xl123"/>
    <w:basedOn w:val="a"/>
    <w:rsid w:val="00D604E9"/>
    <w:pPr>
      <w:shd w:val="clear" w:color="000000" w:fill="FFFFFF"/>
      <w:spacing w:before="100" w:beforeAutospacing="1" w:after="100" w:afterAutospacing="1"/>
    </w:pPr>
    <w:rPr>
      <w:rFonts w:ascii="Arial Narrow" w:hAnsi="Arial Narrow"/>
    </w:rPr>
  </w:style>
  <w:style w:type="paragraph" w:customStyle="1" w:styleId="xl124">
    <w:name w:val="xl124"/>
    <w:basedOn w:val="a"/>
    <w:rsid w:val="00D60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i/>
      <w:iCs/>
      <w:sz w:val="16"/>
      <w:szCs w:val="16"/>
    </w:rPr>
  </w:style>
  <w:style w:type="paragraph" w:customStyle="1" w:styleId="xl125">
    <w:name w:val="xl125"/>
    <w:basedOn w:val="a"/>
    <w:rsid w:val="00D60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i/>
      <w:iCs/>
      <w:sz w:val="16"/>
      <w:szCs w:val="16"/>
    </w:rPr>
  </w:style>
  <w:style w:type="paragraph" w:customStyle="1" w:styleId="xl126">
    <w:name w:val="xl126"/>
    <w:basedOn w:val="a"/>
    <w:rsid w:val="00D60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iCs/>
      <w:sz w:val="16"/>
      <w:szCs w:val="16"/>
    </w:rPr>
  </w:style>
  <w:style w:type="paragraph" w:customStyle="1" w:styleId="xl127">
    <w:name w:val="xl127"/>
    <w:basedOn w:val="a"/>
    <w:rsid w:val="00D604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i/>
      <w:iCs/>
      <w:sz w:val="16"/>
      <w:szCs w:val="16"/>
    </w:rPr>
  </w:style>
  <w:style w:type="paragraph" w:customStyle="1" w:styleId="xl128">
    <w:name w:val="xl128"/>
    <w:basedOn w:val="a"/>
    <w:rsid w:val="00D60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129">
    <w:name w:val="xl129"/>
    <w:basedOn w:val="a"/>
    <w:rsid w:val="00D604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i/>
      <w:iCs/>
      <w:sz w:val="16"/>
      <w:szCs w:val="16"/>
    </w:rPr>
  </w:style>
  <w:style w:type="paragraph" w:customStyle="1" w:styleId="xl130">
    <w:name w:val="xl130"/>
    <w:basedOn w:val="a"/>
    <w:rsid w:val="00D60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131">
    <w:name w:val="xl131"/>
    <w:basedOn w:val="a"/>
    <w:rsid w:val="00D604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53071">
    <w:name w:val="xl53071"/>
    <w:basedOn w:val="a"/>
    <w:rsid w:val="00D604E9"/>
    <w:pPr>
      <w:spacing w:before="100" w:beforeAutospacing="1" w:after="100" w:afterAutospacing="1"/>
    </w:pPr>
    <w:rPr>
      <w:rFonts w:ascii="Calibri" w:hAnsi="Calibri"/>
      <w:color w:val="000000"/>
    </w:rPr>
  </w:style>
  <w:style w:type="paragraph" w:customStyle="1" w:styleId="xl53072">
    <w:name w:val="xl53072"/>
    <w:basedOn w:val="a"/>
    <w:rsid w:val="00D604E9"/>
    <w:pPr>
      <w:spacing w:before="100" w:beforeAutospacing="1" w:after="100" w:afterAutospacing="1"/>
    </w:pPr>
    <w:rPr>
      <w:rFonts w:ascii="Calibri" w:hAnsi="Calibri"/>
      <w:b/>
      <w:bCs/>
      <w:color w:val="000000"/>
    </w:rPr>
  </w:style>
  <w:style w:type="paragraph" w:customStyle="1" w:styleId="xl53073">
    <w:name w:val="xl53073"/>
    <w:basedOn w:val="a"/>
    <w:rsid w:val="00D604E9"/>
    <w:pPr>
      <w:spacing w:before="100" w:beforeAutospacing="1" w:after="100" w:afterAutospacing="1"/>
      <w:textAlignment w:val="center"/>
    </w:pPr>
    <w:rPr>
      <w:rFonts w:ascii="Calibri" w:hAnsi="Calibri"/>
      <w:color w:val="000000"/>
    </w:rPr>
  </w:style>
  <w:style w:type="paragraph" w:customStyle="1" w:styleId="xl53074">
    <w:name w:val="xl53074"/>
    <w:basedOn w:val="a"/>
    <w:rsid w:val="00D604E9"/>
    <w:pPr>
      <w:pBdr>
        <w:top w:val="single" w:sz="8" w:space="0" w:color="auto"/>
        <w:left w:val="single" w:sz="8" w:space="0" w:color="auto"/>
        <w:bottom w:val="single" w:sz="8" w:space="0" w:color="auto"/>
      </w:pBdr>
      <w:shd w:val="clear" w:color="000000" w:fill="D8D8D8"/>
      <w:spacing w:before="100" w:beforeAutospacing="1" w:after="100" w:afterAutospacing="1"/>
      <w:jc w:val="center"/>
      <w:textAlignment w:val="center"/>
    </w:pPr>
    <w:rPr>
      <w:rFonts w:ascii="Arial Narrow" w:hAnsi="Arial Narrow"/>
    </w:rPr>
  </w:style>
  <w:style w:type="paragraph" w:customStyle="1" w:styleId="xl53075">
    <w:name w:val="xl53075"/>
    <w:basedOn w:val="a"/>
    <w:rsid w:val="00D604E9"/>
    <w:pPr>
      <w:pBdr>
        <w:top w:val="single" w:sz="8" w:space="0" w:color="auto"/>
        <w:bottom w:val="single" w:sz="8" w:space="0" w:color="auto"/>
      </w:pBdr>
      <w:shd w:val="clear" w:color="000000" w:fill="D8D8D8"/>
      <w:spacing w:before="100" w:beforeAutospacing="1" w:after="100" w:afterAutospacing="1"/>
      <w:jc w:val="center"/>
      <w:textAlignment w:val="center"/>
    </w:pPr>
    <w:rPr>
      <w:rFonts w:ascii="Arial Narrow" w:hAnsi="Arial Narrow"/>
    </w:rPr>
  </w:style>
  <w:style w:type="paragraph" w:customStyle="1" w:styleId="xl53076">
    <w:name w:val="xl53076"/>
    <w:basedOn w:val="a"/>
    <w:rsid w:val="00D604E9"/>
    <w:pPr>
      <w:spacing w:before="100" w:beforeAutospacing="1" w:after="100" w:afterAutospacing="1"/>
      <w:jc w:val="center"/>
      <w:textAlignment w:val="center"/>
    </w:pPr>
    <w:rPr>
      <w:rFonts w:ascii="Arial Narrow" w:hAnsi="Arial Narrow"/>
      <w:b/>
      <w:bCs/>
      <w:color w:val="0000FF"/>
      <w:sz w:val="16"/>
      <w:szCs w:val="16"/>
    </w:rPr>
  </w:style>
  <w:style w:type="paragraph" w:customStyle="1" w:styleId="xl53077">
    <w:name w:val="xl53077"/>
    <w:basedOn w:val="a"/>
    <w:rsid w:val="00D604E9"/>
    <w:pP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53078">
    <w:name w:val="xl53078"/>
    <w:basedOn w:val="a"/>
    <w:rsid w:val="00D604E9"/>
    <w:pP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53079">
    <w:name w:val="xl53079"/>
    <w:basedOn w:val="a"/>
    <w:rsid w:val="00D604E9"/>
    <w:pPr>
      <w:spacing w:before="100" w:beforeAutospacing="1" w:after="100" w:afterAutospacing="1"/>
      <w:textAlignment w:val="center"/>
    </w:pPr>
    <w:rPr>
      <w:rFonts w:ascii="Arial Narrow" w:hAnsi="Arial Narrow"/>
      <w:b/>
      <w:bCs/>
      <w:sz w:val="16"/>
      <w:szCs w:val="16"/>
    </w:rPr>
  </w:style>
  <w:style w:type="paragraph" w:customStyle="1" w:styleId="xl53080">
    <w:name w:val="xl53080"/>
    <w:basedOn w:val="a"/>
    <w:rsid w:val="00D604E9"/>
    <w:pPr>
      <w:spacing w:before="100" w:beforeAutospacing="1" w:after="100" w:afterAutospacing="1"/>
      <w:jc w:val="center"/>
      <w:textAlignment w:val="center"/>
    </w:pPr>
    <w:rPr>
      <w:rFonts w:ascii="Arial Narrow" w:hAnsi="Arial Narrow"/>
      <w:b/>
      <w:bCs/>
      <w:sz w:val="16"/>
      <w:szCs w:val="16"/>
    </w:rPr>
  </w:style>
  <w:style w:type="paragraph" w:customStyle="1" w:styleId="xl53081">
    <w:name w:val="xl53081"/>
    <w:basedOn w:val="a"/>
    <w:rsid w:val="00D604E9"/>
    <w:pPr>
      <w:spacing w:before="100" w:beforeAutospacing="1" w:after="100" w:afterAutospacing="1"/>
      <w:textAlignment w:val="center"/>
    </w:pPr>
    <w:rPr>
      <w:rFonts w:ascii="Arial Narrow" w:hAnsi="Arial Narrow"/>
      <w:sz w:val="16"/>
      <w:szCs w:val="16"/>
    </w:rPr>
  </w:style>
  <w:style w:type="paragraph" w:customStyle="1" w:styleId="xl53082">
    <w:name w:val="xl53082"/>
    <w:basedOn w:val="a"/>
    <w:rsid w:val="00D604E9"/>
    <w:pPr>
      <w:spacing w:before="100" w:beforeAutospacing="1" w:after="100" w:afterAutospacing="1"/>
      <w:jc w:val="center"/>
      <w:textAlignment w:val="center"/>
    </w:pPr>
    <w:rPr>
      <w:rFonts w:ascii="Arial Narrow" w:hAnsi="Arial Narrow"/>
      <w:sz w:val="16"/>
      <w:szCs w:val="16"/>
    </w:rPr>
  </w:style>
  <w:style w:type="paragraph" w:customStyle="1" w:styleId="xl53083">
    <w:name w:val="xl53083"/>
    <w:basedOn w:val="a"/>
    <w:rsid w:val="00D604E9"/>
    <w:pPr>
      <w:spacing w:before="100" w:beforeAutospacing="1" w:after="100" w:afterAutospacing="1"/>
      <w:jc w:val="center"/>
      <w:textAlignment w:val="center"/>
    </w:pPr>
    <w:rPr>
      <w:rFonts w:ascii="Arial Narrow" w:hAnsi="Arial Narrow"/>
      <w:b/>
      <w:bCs/>
      <w:sz w:val="16"/>
      <w:szCs w:val="16"/>
    </w:rPr>
  </w:style>
  <w:style w:type="paragraph" w:customStyle="1" w:styleId="xl53084">
    <w:name w:val="xl53084"/>
    <w:basedOn w:val="a"/>
    <w:rsid w:val="00D604E9"/>
    <w:pPr>
      <w:spacing w:before="100" w:beforeAutospacing="1" w:after="100" w:afterAutospacing="1"/>
      <w:textAlignment w:val="center"/>
    </w:pPr>
    <w:rPr>
      <w:rFonts w:ascii="Arial Narrow" w:hAnsi="Arial Narrow"/>
      <w:i/>
      <w:iCs/>
      <w:sz w:val="16"/>
      <w:szCs w:val="16"/>
    </w:rPr>
  </w:style>
  <w:style w:type="paragraph" w:customStyle="1" w:styleId="xl53085">
    <w:name w:val="xl53085"/>
    <w:basedOn w:val="a"/>
    <w:rsid w:val="00D604E9"/>
    <w:pPr>
      <w:spacing w:before="100" w:beforeAutospacing="1" w:after="100" w:afterAutospacing="1"/>
      <w:jc w:val="center"/>
      <w:textAlignment w:val="center"/>
    </w:pPr>
    <w:rPr>
      <w:rFonts w:ascii="Arial Narrow" w:hAnsi="Arial Narrow"/>
      <w:i/>
      <w:iCs/>
      <w:sz w:val="16"/>
      <w:szCs w:val="16"/>
    </w:rPr>
  </w:style>
  <w:style w:type="paragraph" w:customStyle="1" w:styleId="xl53086">
    <w:name w:val="xl53086"/>
    <w:basedOn w:val="a"/>
    <w:rsid w:val="00D604E9"/>
    <w:pPr>
      <w:spacing w:before="100" w:beforeAutospacing="1" w:after="100" w:afterAutospacing="1"/>
      <w:jc w:val="center"/>
      <w:textAlignment w:val="center"/>
    </w:pPr>
    <w:rPr>
      <w:rFonts w:ascii="Arial Narrow" w:hAnsi="Arial Narrow"/>
      <w:b/>
      <w:bCs/>
      <w:sz w:val="16"/>
      <w:szCs w:val="16"/>
    </w:rPr>
  </w:style>
  <w:style w:type="paragraph" w:customStyle="1" w:styleId="xl53087">
    <w:name w:val="xl53087"/>
    <w:basedOn w:val="a"/>
    <w:rsid w:val="00D604E9"/>
    <w:pPr>
      <w:spacing w:before="100" w:beforeAutospacing="1" w:after="100" w:afterAutospacing="1"/>
      <w:jc w:val="center"/>
      <w:textAlignment w:val="center"/>
    </w:pPr>
    <w:rPr>
      <w:rFonts w:ascii="Arial Narrow" w:hAnsi="Arial Narrow"/>
      <w:i/>
      <w:iCs/>
      <w:sz w:val="16"/>
      <w:szCs w:val="16"/>
    </w:rPr>
  </w:style>
  <w:style w:type="paragraph" w:customStyle="1" w:styleId="xl53088">
    <w:name w:val="xl53088"/>
    <w:basedOn w:val="a"/>
    <w:rsid w:val="00D604E9"/>
    <w:pPr>
      <w:spacing w:before="100" w:beforeAutospacing="1" w:after="100" w:afterAutospacing="1"/>
      <w:textAlignment w:val="center"/>
    </w:pPr>
    <w:rPr>
      <w:rFonts w:ascii="Arial Narrow" w:hAnsi="Arial Narrow"/>
      <w:b/>
      <w:bCs/>
      <w:i/>
      <w:iCs/>
      <w:sz w:val="16"/>
      <w:szCs w:val="16"/>
    </w:rPr>
  </w:style>
  <w:style w:type="paragraph" w:customStyle="1" w:styleId="xl53089">
    <w:name w:val="xl53089"/>
    <w:basedOn w:val="a"/>
    <w:rsid w:val="00D604E9"/>
    <w:pP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53090">
    <w:name w:val="xl53090"/>
    <w:basedOn w:val="a"/>
    <w:rsid w:val="00D604E9"/>
    <w:pP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53091">
    <w:name w:val="xl53091"/>
    <w:basedOn w:val="a"/>
    <w:rsid w:val="00D604E9"/>
    <w:pP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53092">
    <w:name w:val="xl53092"/>
    <w:basedOn w:val="a"/>
    <w:rsid w:val="00D604E9"/>
    <w:pPr>
      <w:spacing w:before="100" w:beforeAutospacing="1" w:after="100" w:afterAutospacing="1"/>
      <w:jc w:val="center"/>
      <w:textAlignment w:val="center"/>
    </w:pPr>
    <w:rPr>
      <w:rFonts w:ascii="Arial Narrow" w:hAnsi="Arial Narrow"/>
      <w:sz w:val="16"/>
      <w:szCs w:val="16"/>
    </w:rPr>
  </w:style>
  <w:style w:type="paragraph" w:customStyle="1" w:styleId="xl53093">
    <w:name w:val="xl53093"/>
    <w:basedOn w:val="a"/>
    <w:rsid w:val="00D604E9"/>
    <w:pPr>
      <w:spacing w:before="100" w:beforeAutospacing="1" w:after="100" w:afterAutospacing="1"/>
      <w:textAlignment w:val="center"/>
    </w:pPr>
    <w:rPr>
      <w:rFonts w:ascii="Arial Narrow" w:hAnsi="Arial Narrow"/>
      <w:b/>
      <w:bCs/>
      <w:i/>
      <w:iCs/>
      <w:sz w:val="16"/>
      <w:szCs w:val="16"/>
    </w:rPr>
  </w:style>
  <w:style w:type="paragraph" w:customStyle="1" w:styleId="xl53094">
    <w:name w:val="xl53094"/>
    <w:basedOn w:val="a"/>
    <w:rsid w:val="00D604E9"/>
    <w:pPr>
      <w:shd w:val="clear" w:color="000000" w:fill="C5BE97"/>
      <w:spacing w:before="100" w:beforeAutospacing="1" w:after="100" w:afterAutospacing="1"/>
    </w:pPr>
    <w:rPr>
      <w:rFonts w:ascii="Arial Narrow" w:hAnsi="Arial Narrow"/>
      <w:i/>
      <w:iCs/>
      <w:sz w:val="16"/>
      <w:szCs w:val="16"/>
    </w:rPr>
  </w:style>
  <w:style w:type="paragraph" w:customStyle="1" w:styleId="xl53095">
    <w:name w:val="xl53095"/>
    <w:basedOn w:val="a"/>
    <w:rsid w:val="00D604E9"/>
    <w:pP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53096">
    <w:name w:val="xl53096"/>
    <w:basedOn w:val="a"/>
    <w:rsid w:val="00D604E9"/>
    <w:pPr>
      <w:spacing w:before="100" w:beforeAutospacing="1" w:after="100" w:afterAutospacing="1"/>
      <w:jc w:val="center"/>
      <w:textAlignment w:val="center"/>
    </w:pPr>
    <w:rPr>
      <w:rFonts w:ascii="Arial Narrow" w:hAnsi="Arial Narrow"/>
      <w:b/>
      <w:bCs/>
      <w:sz w:val="16"/>
      <w:szCs w:val="16"/>
    </w:rPr>
  </w:style>
  <w:style w:type="paragraph" w:customStyle="1" w:styleId="xl53097">
    <w:name w:val="xl53097"/>
    <w:basedOn w:val="a"/>
    <w:rsid w:val="00D604E9"/>
    <w:pPr>
      <w:pBdr>
        <w:top w:val="single" w:sz="8" w:space="0" w:color="auto"/>
        <w:left w:val="single" w:sz="8" w:space="0" w:color="auto"/>
      </w:pBdr>
      <w:spacing w:before="100" w:beforeAutospacing="1" w:after="100" w:afterAutospacing="1"/>
      <w:jc w:val="center"/>
      <w:textAlignment w:val="center"/>
    </w:pPr>
    <w:rPr>
      <w:rFonts w:ascii="Arial Narrow" w:hAnsi="Arial Narrow"/>
      <w:sz w:val="16"/>
      <w:szCs w:val="16"/>
    </w:rPr>
  </w:style>
  <w:style w:type="paragraph" w:customStyle="1" w:styleId="xl53098">
    <w:name w:val="xl53098"/>
    <w:basedOn w:val="a"/>
    <w:rsid w:val="00D604E9"/>
    <w:pPr>
      <w:pBdr>
        <w:top w:val="single" w:sz="8" w:space="0" w:color="auto"/>
        <w:left w:val="single" w:sz="8" w:space="0" w:color="auto"/>
        <w:right w:val="single" w:sz="8" w:space="0" w:color="auto"/>
      </w:pBdr>
      <w:shd w:val="clear" w:color="000000" w:fill="FAC090"/>
      <w:spacing w:before="100" w:beforeAutospacing="1" w:after="100" w:afterAutospacing="1"/>
      <w:jc w:val="center"/>
      <w:textAlignment w:val="center"/>
    </w:pPr>
    <w:rPr>
      <w:rFonts w:ascii="Arial Narrow" w:hAnsi="Arial Narrow"/>
      <w:b/>
      <w:bCs/>
      <w:sz w:val="16"/>
      <w:szCs w:val="16"/>
    </w:rPr>
  </w:style>
  <w:style w:type="paragraph" w:customStyle="1" w:styleId="xl53099">
    <w:name w:val="xl53099"/>
    <w:basedOn w:val="a"/>
    <w:rsid w:val="00D604E9"/>
    <w:pPr>
      <w:pBdr>
        <w:top w:val="single" w:sz="8" w:space="0" w:color="auto"/>
        <w:left w:val="single" w:sz="8" w:space="0" w:color="auto"/>
        <w:bottom w:val="single" w:sz="8" w:space="0" w:color="auto"/>
      </w:pBdr>
      <w:shd w:val="clear" w:color="000000" w:fill="B6DDE8"/>
      <w:spacing w:before="100" w:beforeAutospacing="1" w:after="100" w:afterAutospacing="1"/>
      <w:jc w:val="center"/>
      <w:textAlignment w:val="center"/>
    </w:pPr>
    <w:rPr>
      <w:rFonts w:ascii="Arial Narrow" w:hAnsi="Arial Narrow"/>
      <w:b/>
      <w:bCs/>
      <w:sz w:val="16"/>
      <w:szCs w:val="16"/>
    </w:rPr>
  </w:style>
  <w:style w:type="paragraph" w:customStyle="1" w:styleId="xl53100">
    <w:name w:val="xl53100"/>
    <w:basedOn w:val="a"/>
    <w:rsid w:val="00D604E9"/>
    <w:pPr>
      <w:pBdr>
        <w:top w:val="single" w:sz="8" w:space="0" w:color="auto"/>
        <w:bottom w:val="single" w:sz="8" w:space="0" w:color="auto"/>
        <w:right w:val="single" w:sz="8" w:space="0" w:color="auto"/>
      </w:pBdr>
      <w:shd w:val="clear" w:color="000000" w:fill="B6DDE8"/>
      <w:spacing w:before="100" w:beforeAutospacing="1" w:after="100" w:afterAutospacing="1"/>
      <w:jc w:val="center"/>
      <w:textAlignment w:val="center"/>
    </w:pPr>
    <w:rPr>
      <w:rFonts w:ascii="Arial Narrow" w:hAnsi="Arial Narrow"/>
      <w:b/>
      <w:bCs/>
      <w:sz w:val="16"/>
      <w:szCs w:val="16"/>
    </w:rPr>
  </w:style>
  <w:style w:type="paragraph" w:customStyle="1" w:styleId="xl53101">
    <w:name w:val="xl53101"/>
    <w:basedOn w:val="a"/>
    <w:rsid w:val="00D604E9"/>
    <w:pPr>
      <w:pBdr>
        <w:top w:val="single" w:sz="8" w:space="0" w:color="auto"/>
        <w:left w:val="single" w:sz="8" w:space="0" w:color="auto"/>
        <w:bottom w:val="single" w:sz="8" w:space="0" w:color="auto"/>
      </w:pBdr>
      <w:shd w:val="clear" w:color="000000" w:fill="C2D69A"/>
      <w:spacing w:before="100" w:beforeAutospacing="1" w:after="100" w:afterAutospacing="1"/>
      <w:jc w:val="center"/>
      <w:textAlignment w:val="center"/>
    </w:pPr>
    <w:rPr>
      <w:rFonts w:ascii="Arial Narrow" w:hAnsi="Arial Narrow"/>
      <w:b/>
      <w:bCs/>
      <w:sz w:val="16"/>
      <w:szCs w:val="16"/>
    </w:rPr>
  </w:style>
  <w:style w:type="paragraph" w:customStyle="1" w:styleId="xl53102">
    <w:name w:val="xl53102"/>
    <w:basedOn w:val="a"/>
    <w:rsid w:val="00D604E9"/>
    <w:pPr>
      <w:pBdr>
        <w:top w:val="single" w:sz="8" w:space="0" w:color="auto"/>
        <w:bottom w:val="single" w:sz="8" w:space="0" w:color="auto"/>
      </w:pBdr>
      <w:shd w:val="clear" w:color="000000" w:fill="C2D69A"/>
      <w:spacing w:before="100" w:beforeAutospacing="1" w:after="100" w:afterAutospacing="1"/>
      <w:jc w:val="center"/>
      <w:textAlignment w:val="center"/>
    </w:pPr>
    <w:rPr>
      <w:rFonts w:ascii="Arial Narrow" w:hAnsi="Arial Narrow"/>
      <w:b/>
      <w:bCs/>
      <w:sz w:val="16"/>
      <w:szCs w:val="16"/>
    </w:rPr>
  </w:style>
  <w:style w:type="paragraph" w:customStyle="1" w:styleId="xl53103">
    <w:name w:val="xl53103"/>
    <w:basedOn w:val="a"/>
    <w:rsid w:val="00D604E9"/>
    <w:pPr>
      <w:pBdr>
        <w:left w:val="single" w:sz="8" w:space="0" w:color="auto"/>
        <w:bottom w:val="single" w:sz="8" w:space="0" w:color="auto"/>
      </w:pBdr>
      <w:spacing w:before="100" w:beforeAutospacing="1" w:after="100" w:afterAutospacing="1"/>
      <w:textAlignment w:val="center"/>
    </w:pPr>
    <w:rPr>
      <w:rFonts w:ascii="Arial Narrow" w:hAnsi="Arial Narrow"/>
      <w:color w:val="000000"/>
      <w:sz w:val="16"/>
      <w:szCs w:val="16"/>
    </w:rPr>
  </w:style>
  <w:style w:type="paragraph" w:customStyle="1" w:styleId="xl53104">
    <w:name w:val="xl53104"/>
    <w:basedOn w:val="a"/>
    <w:rsid w:val="00D604E9"/>
    <w:pPr>
      <w:pBdr>
        <w:top w:val="single" w:sz="8" w:space="0" w:color="auto"/>
        <w:left w:val="single" w:sz="8" w:space="0" w:color="auto"/>
        <w:bottom w:val="single" w:sz="8" w:space="0" w:color="auto"/>
        <w:right w:val="single" w:sz="8" w:space="0" w:color="auto"/>
      </w:pBdr>
      <w:shd w:val="clear" w:color="000000" w:fill="FAC090"/>
      <w:spacing w:before="100" w:beforeAutospacing="1" w:after="100" w:afterAutospacing="1"/>
      <w:jc w:val="center"/>
      <w:textAlignment w:val="center"/>
    </w:pPr>
    <w:rPr>
      <w:rFonts w:ascii="Arial Narrow" w:hAnsi="Arial Narrow"/>
      <w:b/>
      <w:bCs/>
      <w:sz w:val="16"/>
      <w:szCs w:val="16"/>
    </w:rPr>
  </w:style>
  <w:style w:type="paragraph" w:customStyle="1" w:styleId="xl53105">
    <w:name w:val="xl53105"/>
    <w:basedOn w:val="a"/>
    <w:rsid w:val="00D604E9"/>
    <w:pPr>
      <w:pBdr>
        <w:top w:val="single" w:sz="8" w:space="0" w:color="auto"/>
        <w:left w:val="single" w:sz="4"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Arial Narrow" w:hAnsi="Arial Narrow"/>
      <w:b/>
      <w:bCs/>
      <w:sz w:val="16"/>
      <w:szCs w:val="16"/>
    </w:rPr>
  </w:style>
  <w:style w:type="paragraph" w:customStyle="1" w:styleId="xl53106">
    <w:name w:val="xl53106"/>
    <w:basedOn w:val="a"/>
    <w:rsid w:val="00D604E9"/>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jc w:val="center"/>
      <w:textAlignment w:val="center"/>
    </w:pPr>
    <w:rPr>
      <w:rFonts w:ascii="Arial Narrow" w:hAnsi="Arial Narrow"/>
      <w:b/>
      <w:bCs/>
      <w:sz w:val="16"/>
      <w:szCs w:val="16"/>
    </w:rPr>
  </w:style>
  <w:style w:type="paragraph" w:customStyle="1" w:styleId="xl53107">
    <w:name w:val="xl53107"/>
    <w:basedOn w:val="a"/>
    <w:rsid w:val="00D604E9"/>
    <w:pPr>
      <w:spacing w:before="100" w:beforeAutospacing="1" w:after="100" w:afterAutospacing="1"/>
    </w:pPr>
    <w:rPr>
      <w:rFonts w:ascii="Arial Narrow" w:hAnsi="Arial Narrow"/>
      <w:color w:val="000000"/>
      <w:sz w:val="16"/>
      <w:szCs w:val="16"/>
    </w:rPr>
  </w:style>
  <w:style w:type="paragraph" w:customStyle="1" w:styleId="xl53108">
    <w:name w:val="xl53108"/>
    <w:basedOn w:val="a"/>
    <w:rsid w:val="00D604E9"/>
    <w:pPr>
      <w:spacing w:before="100" w:beforeAutospacing="1" w:after="100" w:afterAutospacing="1"/>
    </w:pPr>
    <w:rPr>
      <w:rFonts w:ascii="Arial Narrow" w:hAnsi="Arial Narrow"/>
      <w:sz w:val="16"/>
      <w:szCs w:val="16"/>
    </w:rPr>
  </w:style>
  <w:style w:type="paragraph" w:customStyle="1" w:styleId="xl53109">
    <w:name w:val="xl53109"/>
    <w:basedOn w:val="a"/>
    <w:rsid w:val="00D604E9"/>
    <w:pPr>
      <w:spacing w:before="100" w:beforeAutospacing="1" w:after="100" w:afterAutospacing="1"/>
      <w:ind w:firstLineChars="200" w:firstLine="200"/>
      <w:textAlignment w:val="center"/>
    </w:pPr>
    <w:rPr>
      <w:rFonts w:ascii="Arial Narrow" w:hAnsi="Arial Narrow"/>
      <w:sz w:val="16"/>
      <w:szCs w:val="16"/>
    </w:rPr>
  </w:style>
  <w:style w:type="table" w:styleId="2-2">
    <w:name w:val="Medium Shading 2 Accent 2"/>
    <w:basedOn w:val="a1"/>
    <w:uiPriority w:val="64"/>
    <w:rsid w:val="001E728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notranslate">
    <w:name w:val="notranslate"/>
    <w:basedOn w:val="a0"/>
    <w:rsid w:val="001E7282"/>
  </w:style>
  <w:style w:type="character" w:customStyle="1" w:styleId="tlid-translation">
    <w:name w:val="tlid-translation"/>
    <w:basedOn w:val="a0"/>
    <w:rsid w:val="00880541"/>
  </w:style>
  <w:style w:type="table" w:customStyle="1" w:styleId="GridTable4-Accent11">
    <w:name w:val="Grid Table 4 - Accent 11"/>
    <w:basedOn w:val="a1"/>
    <w:uiPriority w:val="49"/>
    <w:rsid w:val="00880541"/>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11">
    <w:name w:val="List Table 6 Colorful - Accent 11"/>
    <w:basedOn w:val="a1"/>
    <w:uiPriority w:val="51"/>
    <w:rsid w:val="008B43C9"/>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a"/>
    <w:uiPriority w:val="1"/>
    <w:qFormat/>
    <w:rsid w:val="003A2F8D"/>
    <w:pPr>
      <w:widowControl w:val="0"/>
      <w:autoSpaceDE w:val="0"/>
      <w:autoSpaceDN w:val="0"/>
      <w:spacing w:after="200" w:line="276" w:lineRule="auto"/>
    </w:pPr>
    <w:rPr>
      <w:rFonts w:ascii="Arial" w:eastAsia="Arial" w:hAnsi="Arial" w:cs="Arial"/>
      <w:sz w:val="22"/>
      <w:szCs w:val="22"/>
      <w:lang w:val="en-US" w:eastAsia="en-US"/>
    </w:rPr>
  </w:style>
  <w:style w:type="paragraph" w:customStyle="1" w:styleId="xl65">
    <w:name w:val="xl65"/>
    <w:basedOn w:val="a"/>
    <w:rsid w:val="00C00A0E"/>
    <w:pPr>
      <w:spacing w:before="100" w:beforeAutospacing="1" w:after="100" w:afterAutospacing="1"/>
    </w:pPr>
    <w:rPr>
      <w:rFonts w:ascii="Arial Narrow" w:hAnsi="Arial Narrow"/>
      <w:sz w:val="14"/>
      <w:szCs w:val="14"/>
    </w:rPr>
  </w:style>
  <w:style w:type="paragraph" w:customStyle="1" w:styleId="xl66">
    <w:name w:val="xl66"/>
    <w:basedOn w:val="a"/>
    <w:rsid w:val="00C00A0E"/>
    <w:pPr>
      <w:shd w:val="clear" w:color="000000" w:fill="A0A0A0"/>
      <w:spacing w:before="100" w:beforeAutospacing="1" w:after="100" w:afterAutospacing="1"/>
    </w:pPr>
    <w:rPr>
      <w:rFonts w:ascii="Arial Narrow" w:hAnsi="Arial Narrow"/>
      <w:sz w:val="14"/>
      <w:szCs w:val="14"/>
    </w:rPr>
  </w:style>
  <w:style w:type="paragraph" w:customStyle="1" w:styleId="xl67">
    <w:name w:val="xl67"/>
    <w:basedOn w:val="a"/>
    <w:rsid w:val="00C00A0E"/>
    <w:pPr>
      <w:shd w:val="clear" w:color="000000" w:fill="A0A0A0"/>
      <w:spacing w:before="100" w:beforeAutospacing="1" w:after="100" w:afterAutospacing="1"/>
    </w:pPr>
    <w:rPr>
      <w:rFonts w:ascii="Arial Narrow" w:hAnsi="Arial Narrow"/>
      <w:sz w:val="14"/>
      <w:szCs w:val="14"/>
    </w:rPr>
  </w:style>
  <w:style w:type="paragraph" w:customStyle="1" w:styleId="xl68">
    <w:name w:val="xl68"/>
    <w:basedOn w:val="a"/>
    <w:rsid w:val="00C00A0E"/>
    <w:pPr>
      <w:shd w:val="clear" w:color="000000" w:fill="A0A0A0"/>
      <w:spacing w:before="100" w:beforeAutospacing="1" w:after="100" w:afterAutospacing="1"/>
      <w:jc w:val="right"/>
    </w:pPr>
    <w:rPr>
      <w:rFonts w:ascii="Arial Narrow" w:hAnsi="Arial Narrow"/>
      <w:sz w:val="14"/>
      <w:szCs w:val="14"/>
    </w:rPr>
  </w:style>
  <w:style w:type="paragraph" w:customStyle="1" w:styleId="xl69">
    <w:name w:val="xl69"/>
    <w:basedOn w:val="a"/>
    <w:rsid w:val="00C00A0E"/>
    <w:pPr>
      <w:shd w:val="clear" w:color="000000" w:fill="BEBEBE"/>
      <w:spacing w:before="100" w:beforeAutospacing="1" w:after="100" w:afterAutospacing="1"/>
    </w:pPr>
    <w:rPr>
      <w:rFonts w:ascii="Arial Narrow" w:hAnsi="Arial Narrow"/>
      <w:sz w:val="14"/>
      <w:szCs w:val="14"/>
    </w:rPr>
  </w:style>
  <w:style w:type="paragraph" w:customStyle="1" w:styleId="Style3">
    <w:name w:val="Style3"/>
    <w:basedOn w:val="a"/>
    <w:uiPriority w:val="99"/>
    <w:rsid w:val="00AA7E79"/>
    <w:pPr>
      <w:spacing w:before="120" w:after="120"/>
      <w:jc w:val="center"/>
    </w:pPr>
    <w:rPr>
      <w:rFonts w:ascii="Arial" w:hAnsi="Arial" w:cs="Arial"/>
      <w:b/>
      <w:bCs/>
      <w:kern w:val="32"/>
      <w:sz w:val="28"/>
      <w:szCs w:val="32"/>
      <w:u w:val="single"/>
    </w:rPr>
  </w:style>
  <w:style w:type="table" w:customStyle="1" w:styleId="-11">
    <w:name w:val="Ανοιχτόχρωμη σκίαση - Έμφαση 11"/>
    <w:basedOn w:val="a1"/>
    <w:uiPriority w:val="60"/>
    <w:rsid w:val="00C80A91"/>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v1msolistparagraph">
    <w:name w:val="v1msolistparagraph"/>
    <w:basedOn w:val="a"/>
    <w:rsid w:val="00252E54"/>
    <w:pPr>
      <w:spacing w:before="100" w:beforeAutospacing="1" w:after="100" w:afterAutospacing="1"/>
    </w:pPr>
    <w:rPr>
      <w:lang w:val="en-US" w:eastAsia="en-US"/>
    </w:rPr>
  </w:style>
  <w:style w:type="paragraph" w:customStyle="1" w:styleId="v1msonormal">
    <w:name w:val="v1msonormal"/>
    <w:basedOn w:val="a"/>
    <w:rsid w:val="00252E54"/>
    <w:pPr>
      <w:spacing w:before="100" w:beforeAutospacing="1" w:after="100" w:afterAutospacing="1"/>
    </w:pPr>
    <w:rPr>
      <w:lang w:val="en-US" w:eastAsia="en-US"/>
    </w:rPr>
  </w:style>
  <w:style w:type="character" w:customStyle="1" w:styleId="g-lead">
    <w:name w:val="g-lead"/>
    <w:basedOn w:val="a0"/>
    <w:rsid w:val="00252E54"/>
  </w:style>
</w:styles>
</file>

<file path=word/webSettings.xml><?xml version="1.0" encoding="utf-8"?>
<w:webSettings xmlns:r="http://schemas.openxmlformats.org/officeDocument/2006/relationships" xmlns:w="http://schemas.openxmlformats.org/wordprocessingml/2006/main">
  <w:divs>
    <w:div w:id="74594995">
      <w:bodyDiv w:val="1"/>
      <w:marLeft w:val="0"/>
      <w:marRight w:val="0"/>
      <w:marTop w:val="0"/>
      <w:marBottom w:val="0"/>
      <w:divBdr>
        <w:top w:val="none" w:sz="0" w:space="0" w:color="auto"/>
        <w:left w:val="none" w:sz="0" w:space="0" w:color="auto"/>
        <w:bottom w:val="none" w:sz="0" w:space="0" w:color="auto"/>
        <w:right w:val="none" w:sz="0" w:space="0" w:color="auto"/>
      </w:divBdr>
    </w:div>
    <w:div w:id="179634313">
      <w:bodyDiv w:val="1"/>
      <w:marLeft w:val="0"/>
      <w:marRight w:val="0"/>
      <w:marTop w:val="0"/>
      <w:marBottom w:val="0"/>
      <w:divBdr>
        <w:top w:val="none" w:sz="0" w:space="0" w:color="auto"/>
        <w:left w:val="none" w:sz="0" w:space="0" w:color="auto"/>
        <w:bottom w:val="none" w:sz="0" w:space="0" w:color="auto"/>
        <w:right w:val="none" w:sz="0" w:space="0" w:color="auto"/>
      </w:divBdr>
    </w:div>
    <w:div w:id="183635223">
      <w:bodyDiv w:val="1"/>
      <w:marLeft w:val="0"/>
      <w:marRight w:val="0"/>
      <w:marTop w:val="0"/>
      <w:marBottom w:val="0"/>
      <w:divBdr>
        <w:top w:val="none" w:sz="0" w:space="0" w:color="auto"/>
        <w:left w:val="none" w:sz="0" w:space="0" w:color="auto"/>
        <w:bottom w:val="none" w:sz="0" w:space="0" w:color="auto"/>
        <w:right w:val="none" w:sz="0" w:space="0" w:color="auto"/>
      </w:divBdr>
    </w:div>
    <w:div w:id="207765354">
      <w:bodyDiv w:val="1"/>
      <w:marLeft w:val="0"/>
      <w:marRight w:val="0"/>
      <w:marTop w:val="0"/>
      <w:marBottom w:val="0"/>
      <w:divBdr>
        <w:top w:val="none" w:sz="0" w:space="0" w:color="auto"/>
        <w:left w:val="none" w:sz="0" w:space="0" w:color="auto"/>
        <w:bottom w:val="none" w:sz="0" w:space="0" w:color="auto"/>
        <w:right w:val="none" w:sz="0" w:space="0" w:color="auto"/>
      </w:divBdr>
    </w:div>
    <w:div w:id="368141493">
      <w:bodyDiv w:val="1"/>
      <w:marLeft w:val="0"/>
      <w:marRight w:val="0"/>
      <w:marTop w:val="0"/>
      <w:marBottom w:val="0"/>
      <w:divBdr>
        <w:top w:val="none" w:sz="0" w:space="0" w:color="auto"/>
        <w:left w:val="none" w:sz="0" w:space="0" w:color="auto"/>
        <w:bottom w:val="none" w:sz="0" w:space="0" w:color="auto"/>
        <w:right w:val="none" w:sz="0" w:space="0" w:color="auto"/>
      </w:divBdr>
    </w:div>
    <w:div w:id="396516676">
      <w:bodyDiv w:val="1"/>
      <w:marLeft w:val="0"/>
      <w:marRight w:val="0"/>
      <w:marTop w:val="0"/>
      <w:marBottom w:val="0"/>
      <w:divBdr>
        <w:top w:val="none" w:sz="0" w:space="0" w:color="auto"/>
        <w:left w:val="none" w:sz="0" w:space="0" w:color="auto"/>
        <w:bottom w:val="none" w:sz="0" w:space="0" w:color="auto"/>
        <w:right w:val="none" w:sz="0" w:space="0" w:color="auto"/>
      </w:divBdr>
    </w:div>
    <w:div w:id="415060196">
      <w:bodyDiv w:val="1"/>
      <w:marLeft w:val="0"/>
      <w:marRight w:val="0"/>
      <w:marTop w:val="0"/>
      <w:marBottom w:val="0"/>
      <w:divBdr>
        <w:top w:val="none" w:sz="0" w:space="0" w:color="auto"/>
        <w:left w:val="none" w:sz="0" w:space="0" w:color="auto"/>
        <w:bottom w:val="none" w:sz="0" w:space="0" w:color="auto"/>
        <w:right w:val="none" w:sz="0" w:space="0" w:color="auto"/>
      </w:divBdr>
    </w:div>
    <w:div w:id="427703205">
      <w:bodyDiv w:val="1"/>
      <w:marLeft w:val="0"/>
      <w:marRight w:val="0"/>
      <w:marTop w:val="0"/>
      <w:marBottom w:val="0"/>
      <w:divBdr>
        <w:top w:val="none" w:sz="0" w:space="0" w:color="auto"/>
        <w:left w:val="none" w:sz="0" w:space="0" w:color="auto"/>
        <w:bottom w:val="none" w:sz="0" w:space="0" w:color="auto"/>
        <w:right w:val="none" w:sz="0" w:space="0" w:color="auto"/>
      </w:divBdr>
    </w:div>
    <w:div w:id="434331205">
      <w:bodyDiv w:val="1"/>
      <w:marLeft w:val="0"/>
      <w:marRight w:val="0"/>
      <w:marTop w:val="0"/>
      <w:marBottom w:val="0"/>
      <w:divBdr>
        <w:top w:val="none" w:sz="0" w:space="0" w:color="auto"/>
        <w:left w:val="none" w:sz="0" w:space="0" w:color="auto"/>
        <w:bottom w:val="none" w:sz="0" w:space="0" w:color="auto"/>
        <w:right w:val="none" w:sz="0" w:space="0" w:color="auto"/>
      </w:divBdr>
    </w:div>
    <w:div w:id="458764224">
      <w:bodyDiv w:val="1"/>
      <w:marLeft w:val="0"/>
      <w:marRight w:val="0"/>
      <w:marTop w:val="0"/>
      <w:marBottom w:val="0"/>
      <w:divBdr>
        <w:top w:val="none" w:sz="0" w:space="0" w:color="auto"/>
        <w:left w:val="none" w:sz="0" w:space="0" w:color="auto"/>
        <w:bottom w:val="none" w:sz="0" w:space="0" w:color="auto"/>
        <w:right w:val="none" w:sz="0" w:space="0" w:color="auto"/>
      </w:divBdr>
    </w:div>
    <w:div w:id="532233174">
      <w:bodyDiv w:val="1"/>
      <w:marLeft w:val="0"/>
      <w:marRight w:val="0"/>
      <w:marTop w:val="0"/>
      <w:marBottom w:val="0"/>
      <w:divBdr>
        <w:top w:val="none" w:sz="0" w:space="0" w:color="auto"/>
        <w:left w:val="none" w:sz="0" w:space="0" w:color="auto"/>
        <w:bottom w:val="none" w:sz="0" w:space="0" w:color="auto"/>
        <w:right w:val="none" w:sz="0" w:space="0" w:color="auto"/>
      </w:divBdr>
    </w:div>
    <w:div w:id="584536872">
      <w:bodyDiv w:val="1"/>
      <w:marLeft w:val="0"/>
      <w:marRight w:val="0"/>
      <w:marTop w:val="0"/>
      <w:marBottom w:val="0"/>
      <w:divBdr>
        <w:top w:val="none" w:sz="0" w:space="0" w:color="auto"/>
        <w:left w:val="none" w:sz="0" w:space="0" w:color="auto"/>
        <w:bottom w:val="none" w:sz="0" w:space="0" w:color="auto"/>
        <w:right w:val="none" w:sz="0" w:space="0" w:color="auto"/>
      </w:divBdr>
    </w:div>
    <w:div w:id="644241699">
      <w:bodyDiv w:val="1"/>
      <w:marLeft w:val="0"/>
      <w:marRight w:val="0"/>
      <w:marTop w:val="0"/>
      <w:marBottom w:val="0"/>
      <w:divBdr>
        <w:top w:val="none" w:sz="0" w:space="0" w:color="auto"/>
        <w:left w:val="none" w:sz="0" w:space="0" w:color="auto"/>
        <w:bottom w:val="none" w:sz="0" w:space="0" w:color="auto"/>
        <w:right w:val="none" w:sz="0" w:space="0" w:color="auto"/>
      </w:divBdr>
    </w:div>
    <w:div w:id="755593437">
      <w:bodyDiv w:val="1"/>
      <w:marLeft w:val="0"/>
      <w:marRight w:val="0"/>
      <w:marTop w:val="0"/>
      <w:marBottom w:val="0"/>
      <w:divBdr>
        <w:top w:val="none" w:sz="0" w:space="0" w:color="auto"/>
        <w:left w:val="none" w:sz="0" w:space="0" w:color="auto"/>
        <w:bottom w:val="none" w:sz="0" w:space="0" w:color="auto"/>
        <w:right w:val="none" w:sz="0" w:space="0" w:color="auto"/>
      </w:divBdr>
    </w:div>
    <w:div w:id="758528466">
      <w:bodyDiv w:val="1"/>
      <w:marLeft w:val="0"/>
      <w:marRight w:val="0"/>
      <w:marTop w:val="0"/>
      <w:marBottom w:val="0"/>
      <w:divBdr>
        <w:top w:val="none" w:sz="0" w:space="0" w:color="auto"/>
        <w:left w:val="none" w:sz="0" w:space="0" w:color="auto"/>
        <w:bottom w:val="none" w:sz="0" w:space="0" w:color="auto"/>
        <w:right w:val="none" w:sz="0" w:space="0" w:color="auto"/>
      </w:divBdr>
    </w:div>
    <w:div w:id="773788644">
      <w:bodyDiv w:val="1"/>
      <w:marLeft w:val="0"/>
      <w:marRight w:val="0"/>
      <w:marTop w:val="0"/>
      <w:marBottom w:val="0"/>
      <w:divBdr>
        <w:top w:val="none" w:sz="0" w:space="0" w:color="auto"/>
        <w:left w:val="none" w:sz="0" w:space="0" w:color="auto"/>
        <w:bottom w:val="none" w:sz="0" w:space="0" w:color="auto"/>
        <w:right w:val="none" w:sz="0" w:space="0" w:color="auto"/>
      </w:divBdr>
    </w:div>
    <w:div w:id="809833804">
      <w:bodyDiv w:val="1"/>
      <w:marLeft w:val="0"/>
      <w:marRight w:val="0"/>
      <w:marTop w:val="0"/>
      <w:marBottom w:val="0"/>
      <w:divBdr>
        <w:top w:val="none" w:sz="0" w:space="0" w:color="auto"/>
        <w:left w:val="none" w:sz="0" w:space="0" w:color="auto"/>
        <w:bottom w:val="none" w:sz="0" w:space="0" w:color="auto"/>
        <w:right w:val="none" w:sz="0" w:space="0" w:color="auto"/>
      </w:divBdr>
    </w:div>
    <w:div w:id="862982348">
      <w:bodyDiv w:val="1"/>
      <w:marLeft w:val="0"/>
      <w:marRight w:val="0"/>
      <w:marTop w:val="0"/>
      <w:marBottom w:val="0"/>
      <w:divBdr>
        <w:top w:val="none" w:sz="0" w:space="0" w:color="auto"/>
        <w:left w:val="none" w:sz="0" w:space="0" w:color="auto"/>
        <w:bottom w:val="none" w:sz="0" w:space="0" w:color="auto"/>
        <w:right w:val="none" w:sz="0" w:space="0" w:color="auto"/>
      </w:divBdr>
    </w:div>
    <w:div w:id="936643766">
      <w:bodyDiv w:val="1"/>
      <w:marLeft w:val="0"/>
      <w:marRight w:val="0"/>
      <w:marTop w:val="0"/>
      <w:marBottom w:val="0"/>
      <w:divBdr>
        <w:top w:val="none" w:sz="0" w:space="0" w:color="auto"/>
        <w:left w:val="none" w:sz="0" w:space="0" w:color="auto"/>
        <w:bottom w:val="none" w:sz="0" w:space="0" w:color="auto"/>
        <w:right w:val="none" w:sz="0" w:space="0" w:color="auto"/>
      </w:divBdr>
    </w:div>
    <w:div w:id="970284907">
      <w:bodyDiv w:val="1"/>
      <w:marLeft w:val="0"/>
      <w:marRight w:val="0"/>
      <w:marTop w:val="0"/>
      <w:marBottom w:val="0"/>
      <w:divBdr>
        <w:top w:val="none" w:sz="0" w:space="0" w:color="auto"/>
        <w:left w:val="none" w:sz="0" w:space="0" w:color="auto"/>
        <w:bottom w:val="none" w:sz="0" w:space="0" w:color="auto"/>
        <w:right w:val="none" w:sz="0" w:space="0" w:color="auto"/>
      </w:divBdr>
    </w:div>
    <w:div w:id="1162894676">
      <w:bodyDiv w:val="1"/>
      <w:marLeft w:val="0"/>
      <w:marRight w:val="0"/>
      <w:marTop w:val="0"/>
      <w:marBottom w:val="0"/>
      <w:divBdr>
        <w:top w:val="none" w:sz="0" w:space="0" w:color="auto"/>
        <w:left w:val="none" w:sz="0" w:space="0" w:color="auto"/>
        <w:bottom w:val="none" w:sz="0" w:space="0" w:color="auto"/>
        <w:right w:val="none" w:sz="0" w:space="0" w:color="auto"/>
      </w:divBdr>
    </w:div>
    <w:div w:id="1185443599">
      <w:bodyDiv w:val="1"/>
      <w:marLeft w:val="0"/>
      <w:marRight w:val="0"/>
      <w:marTop w:val="0"/>
      <w:marBottom w:val="0"/>
      <w:divBdr>
        <w:top w:val="none" w:sz="0" w:space="0" w:color="auto"/>
        <w:left w:val="none" w:sz="0" w:space="0" w:color="auto"/>
        <w:bottom w:val="none" w:sz="0" w:space="0" w:color="auto"/>
        <w:right w:val="none" w:sz="0" w:space="0" w:color="auto"/>
      </w:divBdr>
    </w:div>
    <w:div w:id="1258367766">
      <w:bodyDiv w:val="1"/>
      <w:marLeft w:val="0"/>
      <w:marRight w:val="0"/>
      <w:marTop w:val="0"/>
      <w:marBottom w:val="0"/>
      <w:divBdr>
        <w:top w:val="none" w:sz="0" w:space="0" w:color="auto"/>
        <w:left w:val="none" w:sz="0" w:space="0" w:color="auto"/>
        <w:bottom w:val="none" w:sz="0" w:space="0" w:color="auto"/>
        <w:right w:val="none" w:sz="0" w:space="0" w:color="auto"/>
      </w:divBdr>
    </w:div>
    <w:div w:id="1264460739">
      <w:bodyDiv w:val="1"/>
      <w:marLeft w:val="0"/>
      <w:marRight w:val="0"/>
      <w:marTop w:val="0"/>
      <w:marBottom w:val="0"/>
      <w:divBdr>
        <w:top w:val="none" w:sz="0" w:space="0" w:color="auto"/>
        <w:left w:val="none" w:sz="0" w:space="0" w:color="auto"/>
        <w:bottom w:val="none" w:sz="0" w:space="0" w:color="auto"/>
        <w:right w:val="none" w:sz="0" w:space="0" w:color="auto"/>
      </w:divBdr>
    </w:div>
    <w:div w:id="1354452570">
      <w:bodyDiv w:val="1"/>
      <w:marLeft w:val="0"/>
      <w:marRight w:val="0"/>
      <w:marTop w:val="0"/>
      <w:marBottom w:val="0"/>
      <w:divBdr>
        <w:top w:val="none" w:sz="0" w:space="0" w:color="auto"/>
        <w:left w:val="none" w:sz="0" w:space="0" w:color="auto"/>
        <w:bottom w:val="none" w:sz="0" w:space="0" w:color="auto"/>
        <w:right w:val="none" w:sz="0" w:space="0" w:color="auto"/>
      </w:divBdr>
    </w:div>
    <w:div w:id="1412851319">
      <w:bodyDiv w:val="1"/>
      <w:marLeft w:val="0"/>
      <w:marRight w:val="0"/>
      <w:marTop w:val="0"/>
      <w:marBottom w:val="0"/>
      <w:divBdr>
        <w:top w:val="none" w:sz="0" w:space="0" w:color="auto"/>
        <w:left w:val="none" w:sz="0" w:space="0" w:color="auto"/>
        <w:bottom w:val="none" w:sz="0" w:space="0" w:color="auto"/>
        <w:right w:val="none" w:sz="0" w:space="0" w:color="auto"/>
      </w:divBdr>
    </w:div>
    <w:div w:id="1430389887">
      <w:bodyDiv w:val="1"/>
      <w:marLeft w:val="0"/>
      <w:marRight w:val="0"/>
      <w:marTop w:val="0"/>
      <w:marBottom w:val="0"/>
      <w:divBdr>
        <w:top w:val="none" w:sz="0" w:space="0" w:color="auto"/>
        <w:left w:val="none" w:sz="0" w:space="0" w:color="auto"/>
        <w:bottom w:val="none" w:sz="0" w:space="0" w:color="auto"/>
        <w:right w:val="none" w:sz="0" w:space="0" w:color="auto"/>
      </w:divBdr>
    </w:div>
    <w:div w:id="1445731868">
      <w:bodyDiv w:val="1"/>
      <w:marLeft w:val="0"/>
      <w:marRight w:val="0"/>
      <w:marTop w:val="0"/>
      <w:marBottom w:val="0"/>
      <w:divBdr>
        <w:top w:val="none" w:sz="0" w:space="0" w:color="auto"/>
        <w:left w:val="none" w:sz="0" w:space="0" w:color="auto"/>
        <w:bottom w:val="none" w:sz="0" w:space="0" w:color="auto"/>
        <w:right w:val="none" w:sz="0" w:space="0" w:color="auto"/>
      </w:divBdr>
    </w:div>
    <w:div w:id="1584803037">
      <w:bodyDiv w:val="1"/>
      <w:marLeft w:val="0"/>
      <w:marRight w:val="0"/>
      <w:marTop w:val="0"/>
      <w:marBottom w:val="0"/>
      <w:divBdr>
        <w:top w:val="none" w:sz="0" w:space="0" w:color="auto"/>
        <w:left w:val="none" w:sz="0" w:space="0" w:color="auto"/>
        <w:bottom w:val="none" w:sz="0" w:space="0" w:color="auto"/>
        <w:right w:val="none" w:sz="0" w:space="0" w:color="auto"/>
      </w:divBdr>
    </w:div>
    <w:div w:id="1612395026">
      <w:bodyDiv w:val="1"/>
      <w:marLeft w:val="0"/>
      <w:marRight w:val="0"/>
      <w:marTop w:val="0"/>
      <w:marBottom w:val="0"/>
      <w:divBdr>
        <w:top w:val="none" w:sz="0" w:space="0" w:color="auto"/>
        <w:left w:val="none" w:sz="0" w:space="0" w:color="auto"/>
        <w:bottom w:val="none" w:sz="0" w:space="0" w:color="auto"/>
        <w:right w:val="none" w:sz="0" w:space="0" w:color="auto"/>
      </w:divBdr>
    </w:div>
    <w:div w:id="1612937629">
      <w:bodyDiv w:val="1"/>
      <w:marLeft w:val="0"/>
      <w:marRight w:val="0"/>
      <w:marTop w:val="0"/>
      <w:marBottom w:val="0"/>
      <w:divBdr>
        <w:top w:val="none" w:sz="0" w:space="0" w:color="auto"/>
        <w:left w:val="none" w:sz="0" w:space="0" w:color="auto"/>
        <w:bottom w:val="none" w:sz="0" w:space="0" w:color="auto"/>
        <w:right w:val="none" w:sz="0" w:space="0" w:color="auto"/>
      </w:divBdr>
    </w:div>
    <w:div w:id="1721441617">
      <w:bodyDiv w:val="1"/>
      <w:marLeft w:val="0"/>
      <w:marRight w:val="0"/>
      <w:marTop w:val="0"/>
      <w:marBottom w:val="0"/>
      <w:divBdr>
        <w:top w:val="none" w:sz="0" w:space="0" w:color="auto"/>
        <w:left w:val="none" w:sz="0" w:space="0" w:color="auto"/>
        <w:bottom w:val="none" w:sz="0" w:space="0" w:color="auto"/>
        <w:right w:val="none" w:sz="0" w:space="0" w:color="auto"/>
      </w:divBdr>
    </w:div>
    <w:div w:id="1782188048">
      <w:bodyDiv w:val="1"/>
      <w:marLeft w:val="0"/>
      <w:marRight w:val="0"/>
      <w:marTop w:val="0"/>
      <w:marBottom w:val="0"/>
      <w:divBdr>
        <w:top w:val="none" w:sz="0" w:space="0" w:color="auto"/>
        <w:left w:val="none" w:sz="0" w:space="0" w:color="auto"/>
        <w:bottom w:val="none" w:sz="0" w:space="0" w:color="auto"/>
        <w:right w:val="none" w:sz="0" w:space="0" w:color="auto"/>
      </w:divBdr>
    </w:div>
    <w:div w:id="1789082422">
      <w:bodyDiv w:val="1"/>
      <w:marLeft w:val="0"/>
      <w:marRight w:val="0"/>
      <w:marTop w:val="0"/>
      <w:marBottom w:val="0"/>
      <w:divBdr>
        <w:top w:val="none" w:sz="0" w:space="0" w:color="auto"/>
        <w:left w:val="none" w:sz="0" w:space="0" w:color="auto"/>
        <w:bottom w:val="none" w:sz="0" w:space="0" w:color="auto"/>
        <w:right w:val="none" w:sz="0" w:space="0" w:color="auto"/>
      </w:divBdr>
    </w:div>
    <w:div w:id="1811820549">
      <w:bodyDiv w:val="1"/>
      <w:marLeft w:val="0"/>
      <w:marRight w:val="0"/>
      <w:marTop w:val="0"/>
      <w:marBottom w:val="0"/>
      <w:divBdr>
        <w:top w:val="none" w:sz="0" w:space="0" w:color="auto"/>
        <w:left w:val="none" w:sz="0" w:space="0" w:color="auto"/>
        <w:bottom w:val="none" w:sz="0" w:space="0" w:color="auto"/>
        <w:right w:val="none" w:sz="0" w:space="0" w:color="auto"/>
      </w:divBdr>
    </w:div>
    <w:div w:id="1826582240">
      <w:bodyDiv w:val="1"/>
      <w:marLeft w:val="0"/>
      <w:marRight w:val="0"/>
      <w:marTop w:val="0"/>
      <w:marBottom w:val="0"/>
      <w:divBdr>
        <w:top w:val="none" w:sz="0" w:space="0" w:color="auto"/>
        <w:left w:val="none" w:sz="0" w:space="0" w:color="auto"/>
        <w:bottom w:val="none" w:sz="0" w:space="0" w:color="auto"/>
        <w:right w:val="none" w:sz="0" w:space="0" w:color="auto"/>
      </w:divBdr>
    </w:div>
    <w:div w:id="1849253580">
      <w:bodyDiv w:val="1"/>
      <w:marLeft w:val="0"/>
      <w:marRight w:val="0"/>
      <w:marTop w:val="0"/>
      <w:marBottom w:val="0"/>
      <w:divBdr>
        <w:top w:val="none" w:sz="0" w:space="0" w:color="auto"/>
        <w:left w:val="none" w:sz="0" w:space="0" w:color="auto"/>
        <w:bottom w:val="none" w:sz="0" w:space="0" w:color="auto"/>
        <w:right w:val="none" w:sz="0" w:space="0" w:color="auto"/>
      </w:divBdr>
    </w:div>
    <w:div w:id="2010794538">
      <w:bodyDiv w:val="1"/>
      <w:marLeft w:val="0"/>
      <w:marRight w:val="0"/>
      <w:marTop w:val="0"/>
      <w:marBottom w:val="0"/>
      <w:divBdr>
        <w:top w:val="none" w:sz="0" w:space="0" w:color="auto"/>
        <w:left w:val="none" w:sz="0" w:space="0" w:color="auto"/>
        <w:bottom w:val="none" w:sz="0" w:space="0" w:color="auto"/>
        <w:right w:val="none" w:sz="0" w:space="0" w:color="auto"/>
      </w:divBdr>
    </w:div>
    <w:div w:id="205095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fin.gr/proupologismos-epidoseon" TargetMode="External"/><Relationship Id="rId13" Type="http://schemas.openxmlformats.org/officeDocument/2006/relationships/hyperlink" Target="http://www.minfin.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infin.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infin.gr/proupologismos-epidoseon"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xristof\Application%20Data\Microsoft\&#928;&#961;&#972;&#964;&#965;&#960;&#945;\EIS_2005.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______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mvlaxaki\Documents\EISHGHTIKH_2021\18_11\&#917;&#921;&#922;&#927;&#925;&#917;&#931;%20GRE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autoTitleDeleted val="1"/>
    <c:view3D>
      <c:rotX val="30"/>
      <c:perspective val="30"/>
    </c:view3D>
    <c:plotArea>
      <c:layout/>
      <c:pie3DChart>
        <c:varyColors val="1"/>
        <c:ser>
          <c:idx val="0"/>
          <c:order val="0"/>
          <c:tx>
            <c:strRef>
              <c:f>'EIKONA 1'!$B$1</c:f>
              <c:strCache>
                <c:ptCount val="1"/>
                <c:pt idx="0">
                  <c:v>ΕΣΠ : «Πυροσβεστικές Υπηρεσίες»</c:v>
                </c:pt>
              </c:strCache>
            </c:strRef>
          </c:tx>
          <c:dPt>
            <c:idx val="1"/>
            <c:spPr>
              <a:solidFill>
                <a:schemeClr val="accent3">
                  <a:lumMod val="40000"/>
                  <a:lumOff val="60000"/>
                </a:schemeClr>
              </a:solidFill>
            </c:spPr>
            <c:extLst xmlns:c16r2="http://schemas.microsoft.com/office/drawing/2015/06/chart">
              <c:ext xmlns:c16="http://schemas.microsoft.com/office/drawing/2014/chart" uri="{C3380CC4-5D6E-409C-BE32-E72D297353CC}">
                <c16:uniqueId val="{00000001-D44D-4008-9F08-BD5DE6E4ADDD}"/>
              </c:ext>
            </c:extLst>
          </c:dPt>
          <c:dLbls>
            <c:dLbl>
              <c:idx val="0"/>
              <c:layout>
                <c:manualLayout>
                  <c:x val="-1.6570347256438387E-2"/>
                  <c:y val="-2.412583324487440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44D-4008-9F08-BD5DE6E4ADDD}"/>
                </c:ext>
              </c:extLst>
            </c:dLbl>
            <c:dLbl>
              <c:idx val="1"/>
              <c:layout>
                <c:manualLayout>
                  <c:x val="-8.3373949952104343E-2"/>
                  <c:y val="-1.417881631152319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44D-4008-9F08-BD5DE6E4ADDD}"/>
                </c:ext>
              </c:extLst>
            </c:dLbl>
            <c:numFmt formatCode="0%" sourceLinked="0"/>
            <c:spPr>
              <a:noFill/>
              <a:ln>
                <a:noFill/>
              </a:ln>
              <a:effectLst/>
            </c:spPr>
            <c:showVal val="1"/>
            <c:showLeaderLines val="1"/>
            <c:extLst xmlns:c16r2="http://schemas.microsoft.com/office/drawing/2015/06/chart">
              <c:ext xmlns:c15="http://schemas.microsoft.com/office/drawing/2012/chart" uri="{CE6537A1-D6FC-4f65-9D91-7224C49458BB}"/>
            </c:extLst>
          </c:dLbls>
          <c:cat>
            <c:strRef>
              <c:f>'EIKONA 1'!$A$2:$A$3</c:f>
              <c:strCache>
                <c:ptCount val="2"/>
                <c:pt idx="0">
                  <c:v>Ουδέτερες δράσεις</c:v>
                </c:pt>
                <c:pt idx="1">
                  <c:v>Δράσεις με θετικό περιβαλλοντικό αποτύπωμα</c:v>
                </c:pt>
              </c:strCache>
            </c:strRef>
          </c:cat>
          <c:val>
            <c:numRef>
              <c:f>'EIKONA 1'!$B$2:$B$3</c:f>
              <c:numCache>
                <c:formatCode>0%</c:formatCode>
                <c:ptCount val="2"/>
                <c:pt idx="0">
                  <c:v>9.9998863881809272E-2</c:v>
                </c:pt>
                <c:pt idx="1">
                  <c:v>0.90000113611819865</c:v>
                </c:pt>
              </c:numCache>
            </c:numRef>
          </c:val>
          <c:extLst xmlns:c16r2="http://schemas.microsoft.com/office/drawing/2015/06/chart">
            <c:ext xmlns:c16="http://schemas.microsoft.com/office/drawing/2014/chart" uri="{C3380CC4-5D6E-409C-BE32-E72D297353CC}">
              <c16:uniqueId val="{00000003-D44D-4008-9F08-BD5DE6E4ADDD}"/>
            </c:ext>
          </c:extLst>
        </c:ser>
      </c:pie3DChart>
    </c:plotArea>
    <c:legend>
      <c:legendPos val="r"/>
      <c:txPr>
        <a:bodyPr/>
        <a:lstStyle/>
        <a:p>
          <a:pPr>
            <a:defRPr baseline="0">
              <a:latin typeface="Arial Narrow" pitchFamily="34" charset="0"/>
            </a:defRPr>
          </a:pPr>
          <a:endParaRPr lang="el-GR"/>
        </a:p>
      </c:txPr>
    </c:legend>
    <c:plotVisOnly val="1"/>
    <c:dispBlanksAs val="zero"/>
  </c:chart>
  <c:spPr>
    <a:ln>
      <a:noFill/>
    </a:ln>
  </c:spPr>
  <c:txPr>
    <a:bodyPr/>
    <a:lstStyle/>
    <a:p>
      <a:pPr>
        <a:defRPr sz="900" baseline="0"/>
      </a:pPr>
      <a:endParaRPr lang="el-G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chart>
    <c:view3D>
      <c:rotX val="30"/>
      <c:perspective val="30"/>
    </c:view3D>
    <c:plotArea>
      <c:layout/>
      <c:pie3DChart>
        <c:varyColors val="1"/>
        <c:ser>
          <c:idx val="0"/>
          <c:order val="0"/>
          <c:dPt>
            <c:idx val="0"/>
            <c:spPr>
              <a:solidFill>
                <a:schemeClr val="accent1">
                  <a:lumMod val="40000"/>
                  <a:lumOff val="60000"/>
                </a:schemeClr>
              </a:solidFill>
            </c:spPr>
            <c:extLst xmlns:c16r2="http://schemas.microsoft.com/office/drawing/2015/06/chart">
              <c:ext xmlns:c16="http://schemas.microsoft.com/office/drawing/2014/chart" uri="{C3380CC4-5D6E-409C-BE32-E72D297353CC}">
                <c16:uniqueId val="{00000001-0B3E-4CFE-96C5-FE5027D88B5A}"/>
              </c:ext>
            </c:extLst>
          </c:dPt>
          <c:dLbls>
            <c:dLbl>
              <c:idx val="0"/>
              <c:layout>
                <c:manualLayout>
                  <c:x val="0.1711732651386193"/>
                  <c:y val="-2.735487914756925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B3E-4CFE-96C5-FE5027D88B5A}"/>
                </c:ext>
              </c:extLst>
            </c:dLbl>
            <c:dLbl>
              <c:idx val="1"/>
              <c:layout>
                <c:manualLayout>
                  <c:x val="-8.1097694050592806E-2"/>
                  <c:y val="-3.063235006072020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B3E-4CFE-96C5-FE5027D88B5A}"/>
                </c:ext>
              </c:extLst>
            </c:dLbl>
            <c:spPr>
              <a:noFill/>
              <a:ln>
                <a:noFill/>
              </a:ln>
              <a:effectLst/>
            </c:spPr>
            <c:txPr>
              <a:bodyPr/>
              <a:lstStyle/>
              <a:p>
                <a:pPr>
                  <a:defRPr sz="1000" baseline="0"/>
                </a:pPr>
                <a:endParaRPr lang="el-GR"/>
              </a:p>
            </c:txPr>
            <c:showVal val="1"/>
            <c:showLeaderLines val="1"/>
            <c:extLst xmlns:c16r2="http://schemas.microsoft.com/office/drawing/2015/06/chart">
              <c:ext xmlns:c15="http://schemas.microsoft.com/office/drawing/2012/chart" uri="{CE6537A1-D6FC-4f65-9D91-7224C49458BB}"/>
            </c:extLst>
          </c:dLbls>
          <c:cat>
            <c:strRef>
              <c:f>'ΔΙΑΓΡΑΜΜΑ 2'!$A$2:$A$3</c:f>
              <c:strCache>
                <c:ptCount val="2"/>
                <c:pt idx="0">
                  <c:v>Πράσινη ενέργεια και κίνηση</c:v>
                </c:pt>
                <c:pt idx="1">
                  <c:v>Ορυκτός Πλούτος - Απολιγνιτοποίηση</c:v>
                </c:pt>
              </c:strCache>
            </c:strRef>
          </c:cat>
          <c:val>
            <c:numRef>
              <c:f>'ΔΙΑΓΡΑΜΜΑ 2'!$B$2:$B$3</c:f>
              <c:numCache>
                <c:formatCode>0.00%</c:formatCode>
                <c:ptCount val="2"/>
                <c:pt idx="0">
                  <c:v>0.92722128731501863</c:v>
                </c:pt>
                <c:pt idx="1">
                  <c:v>7.2778712684981733E-2</c:v>
                </c:pt>
              </c:numCache>
            </c:numRef>
          </c:val>
          <c:extLst xmlns:c16r2="http://schemas.microsoft.com/office/drawing/2015/06/chart">
            <c:ext xmlns:c16="http://schemas.microsoft.com/office/drawing/2014/chart" uri="{C3380CC4-5D6E-409C-BE32-E72D297353CC}">
              <c16:uniqueId val="{00000003-0B3E-4CFE-96C5-FE5027D88B5A}"/>
            </c:ext>
          </c:extLst>
        </c:ser>
      </c:pie3DChart>
    </c:plotArea>
    <c:legend>
      <c:legendPos val="r"/>
    </c:legend>
    <c:plotVisOnly val="1"/>
    <c:dispBlanksAs val="zero"/>
  </c:chart>
  <c:spPr>
    <a:ln>
      <a:noFill/>
    </a:ln>
  </c:spPr>
  <c:txPr>
    <a:bodyPr/>
    <a:lstStyle/>
    <a:p>
      <a:pPr>
        <a:defRPr sz="900">
          <a:latin typeface="Arial Narrow" pitchFamily="34" charset="0"/>
        </a:defRPr>
      </a:pPr>
      <a:endParaRPr lang="el-GR"/>
    </a:p>
  </c:txPr>
  <c:externalData r:id="rId1"/>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43603-AB4A-4553-807E-325FF263A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EIS_2005</Template>
  <TotalTime>19</TotalTime>
  <Pages>16</Pages>
  <Words>10007</Words>
  <Characters>54039</Characters>
  <DocSecurity>0</DocSecurity>
  <Lines>450</Lines>
  <Paragraphs>127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2020-11-19T13:17:00Z</cp:lastPrinted>
  <dcterms:created xsi:type="dcterms:W3CDTF">2020-11-19T16:42:00Z</dcterms:created>
  <dcterms:modified xsi:type="dcterms:W3CDTF">2020-11-20T00:50:00Z</dcterms:modified>
</cp:coreProperties>
</file>